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0366" w14:textId="11FDC1E4" w:rsidR="00B61C60" w:rsidRPr="00541AD6" w:rsidRDefault="00B61C60" w:rsidP="000C5006">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541AD6" w14:paraId="78E68602" w14:textId="77777777" w:rsidTr="00842EC5">
        <w:tc>
          <w:tcPr>
            <w:tcW w:w="2425" w:type="dxa"/>
          </w:tcPr>
          <w:p w14:paraId="519CDE47" w14:textId="77777777" w:rsidR="00D46212" w:rsidRPr="00541AD6" w:rsidRDefault="1694400A" w:rsidP="000C5006">
            <w:pPr>
              <w:spacing w:line="240" w:lineRule="auto"/>
              <w:rPr>
                <w:b/>
                <w:bCs/>
                <w:sz w:val="24"/>
                <w:rFonts w:ascii="Calibri" w:hAnsi="Calibri" w:cs="Calibri"/>
              </w:rPr>
            </w:pPr>
            <w:r>
              <w:rPr>
                <w:b/>
                <w:bCs/>
                <w:sz w:val="24"/>
                <w:rFonts w:ascii="Calibri" w:hAnsi="Calibri"/>
              </w:rPr>
              <w:t xml:space="preserve">Service</w:t>
            </w:r>
          </w:p>
        </w:tc>
        <w:tc>
          <w:tcPr>
            <w:tcW w:w="7874" w:type="dxa"/>
          </w:tcPr>
          <w:p w14:paraId="0A083BB0" w14:textId="0BF13951" w:rsidR="00D46212" w:rsidRPr="00A25836" w:rsidRDefault="00541AD6" w:rsidP="000C5006">
            <w:pPr>
              <w:tabs>
                <w:tab w:val="left" w:pos="3026"/>
              </w:tabs>
              <w:spacing w:line="240" w:lineRule="auto"/>
              <w:rPr>
                <w:sz w:val="24"/>
                <w:rFonts w:ascii="Calibri" w:hAnsi="Calibri" w:cs="Calibri"/>
              </w:rPr>
            </w:pPr>
            <w:r>
              <w:rPr>
                <w:sz w:val="24"/>
                <w:rFonts w:ascii="Calibri" w:hAnsi="Calibri"/>
              </w:rPr>
              <w:t xml:space="preserve">Examen</w:t>
            </w:r>
            <w:r>
              <w:tab/>
            </w:r>
          </w:p>
        </w:tc>
      </w:tr>
      <w:tr w:rsidR="00D46212" w:rsidRPr="00541AD6" w14:paraId="5C436125" w14:textId="77777777" w:rsidTr="00842EC5">
        <w:tc>
          <w:tcPr>
            <w:tcW w:w="2425" w:type="dxa"/>
          </w:tcPr>
          <w:p w14:paraId="3EAFE7F9" w14:textId="77777777" w:rsidR="00D46212" w:rsidRPr="00541AD6" w:rsidRDefault="1694400A" w:rsidP="000C5006">
            <w:pPr>
              <w:spacing w:line="240" w:lineRule="auto"/>
              <w:rPr>
                <w:b/>
                <w:bCs/>
                <w:sz w:val="24"/>
                <w:rFonts w:ascii="Calibri" w:hAnsi="Calibri" w:cs="Calibri"/>
              </w:rPr>
            </w:pPr>
            <w:r>
              <w:rPr>
                <w:b/>
                <w:bCs/>
                <w:sz w:val="24"/>
                <w:rFonts w:ascii="Calibri" w:hAnsi="Calibri"/>
              </w:rPr>
              <w:t xml:space="preserve">Titre</w:t>
            </w:r>
          </w:p>
        </w:tc>
        <w:tc>
          <w:tcPr>
            <w:tcW w:w="7874" w:type="dxa"/>
          </w:tcPr>
          <w:p w14:paraId="7D630F00" w14:textId="4030A0CF" w:rsidR="00D46212" w:rsidRPr="00A90922" w:rsidRDefault="00A25836" w:rsidP="00A90922">
            <w:pPr>
              <w:pStyle w:val="CPOBodyText"/>
              <w:rPr>
                <w:b/>
                <w:bCs/>
                <w:sz w:val="24"/>
                <w:szCs w:val="24"/>
                <w:rFonts w:ascii="Calibri" w:hAnsi="Calibri" w:cs="Calibri"/>
              </w:rPr>
            </w:pPr>
            <w:r>
              <w:rPr>
                <w:sz w:val="24"/>
                <w:szCs w:val="24"/>
                <w:rFonts w:ascii="Calibri" w:hAnsi="Calibri"/>
              </w:rPr>
              <w:t xml:space="preserve">Politique d’examen – </w:t>
            </w:r>
            <w:r>
              <w:rPr>
                <w:sz w:val="24"/>
                <w:szCs w:val="24"/>
                <w:color w:val="000000"/>
                <w:rFonts w:ascii="Calibri" w:hAnsi="Calibri"/>
              </w:rPr>
              <w:t xml:space="preserve">Frais d’examen et autres frais administratifs </w:t>
            </w:r>
            <w:r>
              <w:rPr>
                <w:sz w:val="24"/>
                <w:szCs w:val="24"/>
                <w:rStyle w:val="normaltextrun"/>
                <w:rFonts w:ascii="Calibri" w:hAnsi="Calibri"/>
              </w:rPr>
              <w:t xml:space="preserve">(sous réserve de consultation et d’approbation du règlement)</w:t>
            </w:r>
          </w:p>
        </w:tc>
      </w:tr>
      <w:tr w:rsidR="00D46212" w:rsidRPr="00541AD6" w14:paraId="7B106E87" w14:textId="77777777" w:rsidTr="00D91DE7">
        <w:trPr>
          <w:trHeight w:val="360"/>
        </w:trPr>
        <w:tc>
          <w:tcPr>
            <w:tcW w:w="2425" w:type="dxa"/>
          </w:tcPr>
          <w:p w14:paraId="1FF2A2E2" w14:textId="55F73255" w:rsidR="00D46212" w:rsidRPr="00541AD6" w:rsidRDefault="1694400A" w:rsidP="000C5006">
            <w:pPr>
              <w:spacing w:line="240" w:lineRule="auto"/>
              <w:rPr>
                <w:b/>
                <w:bCs/>
                <w:sz w:val="24"/>
                <w:rFonts w:ascii="Calibri" w:hAnsi="Calibri" w:cs="Calibri"/>
              </w:rPr>
            </w:pPr>
            <w:r>
              <w:rPr>
                <w:b/>
                <w:bCs/>
                <w:sz w:val="24"/>
                <w:rFonts w:ascii="Calibri" w:hAnsi="Calibri"/>
              </w:rPr>
              <w:t xml:space="preserve">Date d’approbation :</w:t>
            </w:r>
          </w:p>
        </w:tc>
        <w:tc>
          <w:tcPr>
            <w:tcW w:w="7874" w:type="dxa"/>
          </w:tcPr>
          <w:p w14:paraId="3A5F74CB" w14:textId="75255FBF" w:rsidR="00D46212" w:rsidRPr="00197B44" w:rsidRDefault="009D2BC5" w:rsidP="000C5006">
            <w:pPr>
              <w:pStyle w:val="paragraph"/>
              <w:textAlignment w:val="baseline"/>
              <w:rPr>
                <w:color w:val="000000"/>
                <w:rFonts w:ascii="Calibri" w:eastAsia="Calibri" w:hAnsi="Calibri" w:cs="Calibri"/>
              </w:rPr>
            </w:pPr>
            <w:r>
              <w:rPr>
                <w:color w:val="000000"/>
                <w:rFonts w:ascii="Calibri" w:hAnsi="Calibri"/>
              </w:rPr>
              <w:t xml:space="preserve">Le 10 août 2022</w:t>
            </w:r>
          </w:p>
        </w:tc>
      </w:tr>
      <w:tr w:rsidR="00D91DE7" w:rsidRPr="00541AD6" w14:paraId="784B28E9" w14:textId="77777777" w:rsidTr="00842EC5">
        <w:tc>
          <w:tcPr>
            <w:tcW w:w="2425" w:type="dxa"/>
          </w:tcPr>
          <w:p w14:paraId="406D28A1" w14:textId="77777777" w:rsidR="00D91DE7" w:rsidRPr="00541AD6" w:rsidRDefault="00D91DE7" w:rsidP="00D91DE7">
            <w:pPr>
              <w:spacing w:line="240" w:lineRule="auto"/>
              <w:rPr>
                <w:b/>
                <w:bCs/>
                <w:sz w:val="24"/>
                <w:rFonts w:ascii="Calibri" w:hAnsi="Calibri" w:cs="Calibri"/>
              </w:rPr>
            </w:pPr>
            <w:r>
              <w:rPr>
                <w:b/>
                <w:bCs/>
                <w:sz w:val="24"/>
                <w:rFonts w:ascii="Calibri" w:hAnsi="Calibri"/>
              </w:rPr>
              <w:t xml:space="preserve">Approuvée par :</w:t>
            </w:r>
          </w:p>
        </w:tc>
        <w:tc>
          <w:tcPr>
            <w:tcW w:w="7874" w:type="dxa"/>
          </w:tcPr>
          <w:p w14:paraId="613C58E9" w14:textId="77777777" w:rsidR="00D91DE7" w:rsidRPr="005E0775" w:rsidRDefault="00D91DE7" w:rsidP="00D91DE7">
            <w:pPr>
              <w:spacing w:line="240" w:lineRule="auto"/>
              <w:rPr>
                <w:sz w:val="24"/>
                <w:rFonts w:ascii="Calibri" w:hAnsi="Calibri" w:cs="Calibri"/>
              </w:rPr>
            </w:pPr>
            <w:r>
              <w:rPr>
                <w:sz w:val="24"/>
                <w:rFonts w:ascii="Calibri" w:hAnsi="Calibri"/>
              </w:rPr>
              <w:t xml:space="preserve">Comité d’inscription</w:t>
            </w:r>
          </w:p>
          <w:p w14:paraId="36BC7E6F" w14:textId="379D43AD" w:rsidR="00D007D2" w:rsidRPr="005E0775" w:rsidRDefault="00D007D2" w:rsidP="00D91DE7">
            <w:pPr>
              <w:spacing w:line="240" w:lineRule="auto"/>
              <w:rPr>
                <w:sz w:val="24"/>
                <w:rFonts w:ascii="Calibri" w:hAnsi="Calibri" w:cs="Calibri"/>
              </w:rPr>
            </w:pPr>
            <w:r>
              <w:rPr>
                <w:sz w:val="24"/>
                <w:rFonts w:ascii="Calibri" w:hAnsi="Calibri"/>
              </w:rPr>
              <w:t xml:space="preserve">Examiné par le comité d’examen</w:t>
            </w:r>
          </w:p>
        </w:tc>
      </w:tr>
      <w:tr w:rsidR="00D91DE7" w:rsidRPr="00541AD6" w14:paraId="2481A209" w14:textId="77777777" w:rsidTr="00842EC5">
        <w:tc>
          <w:tcPr>
            <w:tcW w:w="2425" w:type="dxa"/>
          </w:tcPr>
          <w:p w14:paraId="766D6282" w14:textId="4949D883" w:rsidR="00D91DE7" w:rsidRPr="00541AD6" w:rsidRDefault="00D91DE7" w:rsidP="00D91DE7">
            <w:pPr>
              <w:spacing w:line="240" w:lineRule="auto"/>
              <w:rPr>
                <w:b/>
                <w:bCs/>
                <w:sz w:val="24"/>
                <w:rFonts w:ascii="Calibri" w:hAnsi="Calibri" w:cs="Calibri"/>
              </w:rPr>
            </w:pPr>
            <w:r>
              <w:rPr>
                <w:b/>
                <w:bCs/>
                <w:sz w:val="24"/>
                <w:rFonts w:ascii="Calibri" w:hAnsi="Calibri"/>
              </w:rPr>
              <w:t xml:space="preserve">Date de révision :</w:t>
            </w:r>
          </w:p>
        </w:tc>
        <w:tc>
          <w:tcPr>
            <w:tcW w:w="7874" w:type="dxa"/>
          </w:tcPr>
          <w:p w14:paraId="5D691CC5" w14:textId="63B5A5DB" w:rsidR="00D91DE7" w:rsidRPr="00515027" w:rsidRDefault="00D007D2" w:rsidP="00D91DE7">
            <w:pPr>
              <w:spacing w:line="240" w:lineRule="auto"/>
              <w:rPr>
                <w:sz w:val="24"/>
                <w:rFonts w:ascii="Calibri" w:hAnsi="Calibri" w:cs="Calibri"/>
              </w:rPr>
            </w:pPr>
            <w:r>
              <w:rPr>
                <w:sz w:val="24"/>
                <w:rFonts w:ascii="Calibri" w:hAnsi="Calibri"/>
              </w:rPr>
              <w:t xml:space="preserve">21 février 2024</w:t>
            </w:r>
          </w:p>
        </w:tc>
      </w:tr>
      <w:tr w:rsidR="00D91DE7" w:rsidRPr="00541AD6" w14:paraId="390E0395" w14:textId="77777777" w:rsidTr="00842EC5">
        <w:tc>
          <w:tcPr>
            <w:tcW w:w="2425" w:type="dxa"/>
          </w:tcPr>
          <w:p w14:paraId="2EC07BEC" w14:textId="684F1DD8" w:rsidR="00D91DE7" w:rsidRPr="00541AD6" w:rsidRDefault="00D91DE7" w:rsidP="00D91DE7">
            <w:pPr>
              <w:spacing w:line="240" w:lineRule="auto"/>
              <w:rPr>
                <w:b/>
                <w:bCs/>
                <w:sz w:val="24"/>
                <w:rFonts w:ascii="Calibri" w:hAnsi="Calibri" w:cs="Calibri"/>
              </w:rPr>
            </w:pPr>
            <w:r>
              <w:rPr>
                <w:b/>
                <w:bCs/>
                <w:sz w:val="24"/>
                <w:rFonts w:ascii="Calibri" w:hAnsi="Calibri"/>
              </w:rPr>
              <w:t xml:space="preserve">Date de la prochaine révision :</w:t>
            </w:r>
          </w:p>
        </w:tc>
        <w:tc>
          <w:tcPr>
            <w:tcW w:w="7874" w:type="dxa"/>
          </w:tcPr>
          <w:p w14:paraId="295EE899" w14:textId="2495EA83" w:rsidR="00D91DE7" w:rsidRPr="00515027" w:rsidRDefault="00D007D2" w:rsidP="00D91DE7">
            <w:pPr>
              <w:spacing w:line="240" w:lineRule="auto"/>
              <w:rPr>
                <w:sz w:val="24"/>
                <w:rFonts w:ascii="Calibri" w:hAnsi="Calibri" w:cs="Calibri"/>
              </w:rPr>
            </w:pPr>
            <w:r>
              <w:rPr>
                <w:sz w:val="24"/>
                <w:rFonts w:ascii="Calibri" w:hAnsi="Calibri"/>
              </w:rPr>
              <w:t xml:space="preserve">Février 2025</w:t>
            </w:r>
          </w:p>
        </w:tc>
      </w:tr>
      <w:tr w:rsidR="00D91DE7" w:rsidRPr="00541AD6" w14:paraId="6C5CD1DD" w14:textId="77777777" w:rsidTr="00842EC5">
        <w:tc>
          <w:tcPr>
            <w:tcW w:w="2425" w:type="dxa"/>
          </w:tcPr>
          <w:p w14:paraId="1C31FF66" w14:textId="77777777" w:rsidR="00D91DE7" w:rsidRPr="00541AD6" w:rsidRDefault="00D91DE7" w:rsidP="00D91DE7">
            <w:pPr>
              <w:spacing w:line="240" w:lineRule="auto"/>
              <w:rPr>
                <w:b/>
                <w:bCs/>
                <w:sz w:val="24"/>
                <w:rFonts w:ascii="Calibri" w:hAnsi="Calibri" w:cs="Calibri"/>
              </w:rPr>
            </w:pPr>
            <w:r>
              <w:rPr>
                <w:b/>
                <w:bCs/>
                <w:sz w:val="24"/>
                <w:rFonts w:ascii="Calibri" w:hAnsi="Calibri"/>
              </w:rPr>
              <w:t xml:space="preserve">Version</w:t>
            </w:r>
          </w:p>
        </w:tc>
        <w:tc>
          <w:tcPr>
            <w:tcW w:w="7874" w:type="dxa"/>
          </w:tcPr>
          <w:p w14:paraId="451FB483" w14:textId="265257BE" w:rsidR="00D91DE7" w:rsidRPr="00515027" w:rsidRDefault="004E467F" w:rsidP="00D91DE7">
            <w:pPr>
              <w:spacing w:line="240" w:lineRule="auto"/>
              <w:rPr>
                <w:sz w:val="24"/>
                <w:rFonts w:ascii="Calibri" w:hAnsi="Calibri" w:cs="Calibri"/>
              </w:rPr>
            </w:pPr>
            <w:r>
              <w:rPr>
                <w:sz w:val="24"/>
                <w:rFonts w:ascii="Calibri" w:hAnsi="Calibri"/>
              </w:rPr>
              <w:t xml:space="preserve">2.0</w:t>
            </w:r>
          </w:p>
        </w:tc>
      </w:tr>
    </w:tbl>
    <w:p w14:paraId="3FEC080B" w14:textId="157BD6B3" w:rsidR="00D46212" w:rsidRPr="00541AD6" w:rsidRDefault="00D46212" w:rsidP="000C5006">
      <w:pPr>
        <w:spacing w:line="240" w:lineRule="auto"/>
        <w:rPr>
          <w:rFonts w:ascii="Calibri" w:hAnsi="Calibri" w:cs="Calibri"/>
          <w:sz w:val="24"/>
        </w:rPr>
      </w:pPr>
    </w:p>
    <w:p w14:paraId="57903636" w14:textId="49EDA093" w:rsidR="2B106EE9" w:rsidRPr="00D74863" w:rsidRDefault="00197B44" w:rsidP="00D74863">
      <w:pPr>
        <w:pStyle w:val="paragraph"/>
        <w:textAlignment w:val="baseline"/>
        <w:rPr>
          <w:color w:val="000000"/>
          <w:rFonts w:ascii="Calibri" w:eastAsia="Calibri" w:hAnsi="Calibri" w:cs="Calibri"/>
        </w:rPr>
      </w:pPr>
      <w:r>
        <w:rPr>
          <w:color w:val="000000" w:themeColor="text1"/>
          <w:rFonts w:ascii="Calibri" w:hAnsi="Calibri"/>
        </w:rPr>
        <w:t xml:space="preserve">Les candidats doivent payer les frais associés à l’examen ou aux activités d’examen qui s’appliquent à eux, tels qu’ils sont définis par l’Ordre.</w:t>
      </w:r>
      <w:r>
        <w:rPr>
          <w:color w:val="000000" w:themeColor="text1"/>
          <w:rFonts w:ascii="Calibri" w:hAnsi="Calibri"/>
        </w:rPr>
        <w:t xml:space="preserve"> </w:t>
      </w:r>
      <w:r>
        <w:rPr>
          <w:color w:val="000000" w:themeColor="text1"/>
          <w:rFonts w:ascii="Calibri" w:hAnsi="Calibri"/>
        </w:rPr>
        <w:t xml:space="preserve">Tous les frais associés à une activité ou à une demande doivent être payés dans les délais impartis.</w:t>
      </w:r>
      <w:r>
        <w:rPr>
          <w:color w:val="000000" w:themeColor="text1"/>
          <w:rFonts w:ascii="Calibri" w:hAnsi="Calibri"/>
        </w:rPr>
        <w:t xml:space="preserve"> </w:t>
      </w:r>
      <w:r>
        <w:rPr>
          <w:color w:val="000000" w:themeColor="text1"/>
          <w:rFonts w:ascii="Calibri" w:hAnsi="Calibri"/>
        </w:rPr>
        <w:t xml:space="preserve">Si les frais ne sont pas réglés dans les délais impartis, il se peut que le candidat ne soit pas en mesure d'effectuer l’examen et/ou de recevoir ses résultats.</w:t>
      </w:r>
      <w:r>
        <w:rPr>
          <w:color w:val="000000" w:themeColor="text1"/>
          <w:rFonts w:ascii="Calibri" w:hAnsi="Calibri"/>
        </w:rPr>
        <w:t xml:space="preserve"> </w:t>
      </w:r>
    </w:p>
    <w:p w14:paraId="37527104" w14:textId="2963F3D7" w:rsidR="2A59675E" w:rsidRPr="0091485C" w:rsidRDefault="2A59675E" w:rsidP="2B106EE9">
      <w:pPr>
        <w:pStyle w:val="paragraph"/>
        <w:rPr>
          <w:b/>
          <w:bCs/>
          <w:color w:val="000000" w:themeColor="text1"/>
          <w:rFonts w:ascii="Calibri" w:eastAsia="Calibri" w:hAnsi="Calibri" w:cs="Calibri"/>
        </w:rPr>
      </w:pPr>
      <w:r>
        <w:rPr>
          <w:b/>
          <w:bCs/>
          <w:color w:val="000000" w:themeColor="text1"/>
          <w:rFonts w:ascii="Calibri" w:hAnsi="Calibri"/>
        </w:rPr>
        <w:t xml:space="preserve">Remboursement des frais</w:t>
      </w:r>
    </w:p>
    <w:p w14:paraId="1D8890CD" w14:textId="61EB2F3C" w:rsidR="00197B44" w:rsidRPr="00197B44" w:rsidRDefault="00197B44" w:rsidP="2B106EE9">
      <w:pPr>
        <w:pStyle w:val="paragraph"/>
        <w:textAlignment w:val="baseline"/>
        <w:rPr>
          <w:color w:val="000000" w:themeColor="text1"/>
          <w:rFonts w:ascii="Calibri" w:eastAsia="Calibri" w:hAnsi="Calibri" w:cs="Calibri"/>
        </w:rPr>
      </w:pPr>
      <w:r>
        <w:rPr>
          <w:color w:val="000000" w:themeColor="text1"/>
          <w:rFonts w:ascii="Calibri" w:hAnsi="Calibri"/>
        </w:rPr>
        <w:t xml:space="preserve">Certains frais peuvent être entièrement ou partiellement remboursés ou être admissibles pour un crédit de frais sous certaines conditions.</w:t>
      </w:r>
      <w:r>
        <w:rPr>
          <w:color w:val="000000" w:themeColor="text1"/>
          <w:rFonts w:ascii="Calibri" w:hAnsi="Calibri"/>
        </w:rPr>
        <w:t xml:space="preserve"> </w:t>
      </w:r>
      <w:r>
        <w:rPr>
          <w:color w:val="000000" w:themeColor="text1"/>
          <w:rFonts w:ascii="Calibri" w:hAnsi="Calibri"/>
        </w:rPr>
        <w:t xml:space="preserve">Dans des circonstances exceptionnelles, l’Ordre peut faire une exception. Toutefois, ces décisions sont soumises à la discrétion du registraire et ne peuvent pas faire l’objet d’un appel.</w:t>
      </w:r>
      <w:r>
        <w:rPr>
          <w:color w:val="000000" w:themeColor="text1"/>
          <w:rFonts w:ascii="Calibri" w:hAnsi="Calibri"/>
        </w:rPr>
        <w:t xml:space="preserve"> </w:t>
      </w:r>
      <w:r>
        <w:rPr>
          <w:color w:val="000000" w:themeColor="text1"/>
          <w:rFonts w:ascii="Calibri" w:hAnsi="Calibri"/>
        </w:rPr>
        <w:t xml:space="preserve">L’Ordre ne versera pas d’intérêts sur les sommes dues au titre du remboursement.</w:t>
      </w:r>
      <w:r>
        <w:rPr>
          <w:color w:val="000000" w:themeColor="text1"/>
          <w:rFonts w:ascii="Calibri" w:hAnsi="Calibri"/>
        </w:rPr>
        <w:t xml:space="preserve"> </w:t>
      </w:r>
    </w:p>
    <w:p w14:paraId="10E0E876" w14:textId="3B533BEB" w:rsidR="2B106EE9" w:rsidRPr="00D74863" w:rsidRDefault="00197B44" w:rsidP="00D74863">
      <w:pPr>
        <w:pStyle w:val="paragraph"/>
        <w:textAlignment w:val="baseline"/>
        <w:rPr>
          <w:color w:val="000000"/>
          <w:rFonts w:ascii="Calibri" w:eastAsia="Calibri" w:hAnsi="Calibri" w:cs="Calibri"/>
        </w:rPr>
      </w:pPr>
      <w:r>
        <w:rPr>
          <w:color w:val="000000" w:themeColor="text1"/>
          <w:rFonts w:ascii="Calibri" w:hAnsi="Calibri"/>
        </w:rPr>
        <w:t xml:space="preserve">Les frais sont revus par l’Ordre et peuvent être modifiés à tout moment.</w:t>
      </w:r>
      <w:r>
        <w:rPr>
          <w:color w:val="000000" w:themeColor="text1"/>
          <w:rFonts w:ascii="Calibri" w:hAnsi="Calibri"/>
        </w:rPr>
        <w:t xml:space="preserve"> </w:t>
      </w:r>
      <w:r>
        <w:rPr>
          <w:color w:val="000000" w:themeColor="text1"/>
          <w:rFonts w:ascii="Calibri" w:hAnsi="Calibri"/>
        </w:rPr>
        <w:t xml:space="preserve">Tous les frais associés à l’examen seront communiqués aux inscrits et aux autres parties prenantes et présentés au conseil pour examen et approbation.</w:t>
      </w:r>
      <w:r>
        <w:rPr>
          <w:color w:val="000000" w:themeColor="text1"/>
          <w:rFonts w:ascii="Calibri" w:hAnsi="Calibri"/>
        </w:rPr>
        <w:t xml:space="preserve"> </w:t>
      </w:r>
      <w:r>
        <w:rPr>
          <w:color w:val="000000" w:themeColor="text1"/>
          <w:rFonts w:ascii="Calibri" w:hAnsi="Calibri"/>
        </w:rPr>
        <w:t xml:space="preserve">Certaines parties de cette politique expireront une fois que les frais auront été incorporés dans les règlements administratifs de l’Ordre.</w:t>
      </w:r>
    </w:p>
    <w:p w14:paraId="405BC44F" w14:textId="77777777" w:rsidR="00197B44" w:rsidRPr="00197B44" w:rsidRDefault="00197B44" w:rsidP="000C5006">
      <w:pPr>
        <w:pStyle w:val="paragraph"/>
        <w:textAlignment w:val="baseline"/>
        <w:rPr>
          <w:b/>
          <w:bCs/>
          <w:color w:val="000000"/>
          <w:sz w:val="28"/>
          <w:szCs w:val="28"/>
          <w:rFonts w:ascii="Calibri" w:eastAsia="Calibri" w:hAnsi="Calibri" w:cs="Calibri"/>
        </w:rPr>
      </w:pPr>
      <w:r>
        <w:rPr>
          <w:b/>
          <w:bCs/>
          <w:color w:val="000000"/>
          <w:sz w:val="28"/>
          <w:szCs w:val="28"/>
          <w:rFonts w:ascii="Calibri" w:hAnsi="Calibri"/>
        </w:rPr>
        <w:t xml:space="preserve">Frais d’examen</w:t>
      </w:r>
      <w:r>
        <w:rPr>
          <w:b/>
          <w:bCs/>
          <w:color w:val="000000"/>
          <w:sz w:val="28"/>
          <w:szCs w:val="28"/>
          <w:rFonts w:ascii="Calibri" w:hAnsi="Calibri"/>
        </w:rPr>
        <w:t xml:space="preserve"> </w:t>
      </w:r>
    </w:p>
    <w:p w14:paraId="4FA7A9DC" w14:textId="2B3FD216" w:rsidR="009F4668" w:rsidRDefault="00197B44" w:rsidP="000C5006">
      <w:pPr>
        <w:pStyle w:val="paragraph"/>
        <w:spacing w:before="0" w:beforeAutospacing="0" w:after="0" w:afterAutospacing="0"/>
        <w:textAlignment w:val="baseline"/>
        <w:rPr>
          <w:color w:val="000000"/>
          <w:rFonts w:ascii="Calibri" w:eastAsia="Calibri" w:hAnsi="Calibri" w:cs="Calibri"/>
        </w:rPr>
      </w:pPr>
      <w:r>
        <w:rPr>
          <w:color w:val="000000"/>
          <w:rFonts w:ascii="Calibri" w:hAnsi="Calibri"/>
        </w:rPr>
        <w:t xml:space="preserve">Le paiement des frais doit être effectué en dollars canadiens, soit par carte de crédit, soit par Interac en ligne pour le montant total, et doit être effectué avant la date limite de paiement des frais.</w:t>
      </w:r>
      <w:r>
        <w:rPr>
          <w:color w:val="000000"/>
          <w:rFonts w:ascii="Calibri" w:hAnsi="Calibri"/>
        </w:rPr>
        <w:t xml:space="preserve"> </w:t>
      </w:r>
      <w:r>
        <w:rPr>
          <w:color w:val="000000"/>
          <w:rFonts w:ascii="Calibri" w:hAnsi="Calibri"/>
        </w:rPr>
        <w:t xml:space="preserve">Le paiement des frais d’examen marque la fin de l’inscription du candidat à la session d’examen.</w:t>
      </w:r>
      <w:r>
        <w:rPr>
          <w:color w:val="000000"/>
          <w:rFonts w:ascii="Calibri" w:hAnsi="Calibri"/>
        </w:rPr>
        <w:t xml:space="preserve"> </w:t>
      </w:r>
      <w:r>
        <w:rPr>
          <w:color w:val="000000"/>
          <w:rFonts w:ascii="Calibri" w:hAnsi="Calibri"/>
        </w:rPr>
        <w:t xml:space="preserve">Si les frais d’examen ne sont pas réglés avant la date limite, le candidat est automatiquement retiré de la session d’examen à laquelle il est inscrit.</w:t>
      </w:r>
      <w:r>
        <w:rPr>
          <w:color w:val="000000"/>
          <w:rFonts w:ascii="Calibri" w:hAnsi="Calibri"/>
        </w:rPr>
        <w:t xml:space="preserve"> </w:t>
      </w:r>
    </w:p>
    <w:p w14:paraId="28CEB469" w14:textId="61A3BE4A" w:rsidR="00AB7FED" w:rsidRDefault="00AB7FED">
      <w:pPr>
        <w:spacing w:line="240" w:lineRule="auto"/>
        <w:rPr>
          <w:rFonts w:ascii="Calibri" w:hAnsi="Calibri" w:cs="Calibri"/>
          <w:color w:val="000000"/>
          <w:sz w:val="24"/>
          <w:lang w:val="en-US" w:eastAsia="en-US"/>
        </w:rPr>
      </w:pPr>
    </w:p>
    <w:p w14:paraId="6AFD9E19" w14:textId="77777777" w:rsidR="0020608F" w:rsidRDefault="0020608F" w:rsidP="000C5006">
      <w:pPr>
        <w:pStyle w:val="paragraph"/>
        <w:spacing w:before="0" w:beforeAutospacing="0" w:after="0" w:afterAutospacing="0"/>
        <w:textAlignment w:val="baseline"/>
        <w:rPr>
          <w:rFonts w:ascii="Calibri" w:eastAsia="Calibri" w:hAnsi="Calibri" w:cs="Calibri"/>
          <w:color w:val="000000"/>
        </w:rPr>
      </w:pP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2"/>
        <w:gridCol w:w="2513"/>
      </w:tblGrid>
      <w:tr w:rsidR="00465408" w:rsidRPr="0020608F" w14:paraId="570714DD" w14:textId="77777777" w:rsidTr="2B106EE9">
        <w:tc>
          <w:tcPr>
            <w:tcW w:w="9345"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Mar>
              <w:top w:w="115" w:type="dxa"/>
              <w:left w:w="115" w:type="dxa"/>
              <w:bottom w:w="115" w:type="dxa"/>
              <w:right w:w="115" w:type="dxa"/>
            </w:tcMar>
          </w:tcPr>
          <w:p w14:paraId="5591D78D" w14:textId="5202F820" w:rsidR="00465408" w:rsidRPr="00465408" w:rsidRDefault="00465408" w:rsidP="000C5006">
            <w:pPr>
              <w:spacing w:line="240" w:lineRule="auto"/>
              <w:textAlignment w:val="baseline"/>
              <w:rPr>
                <w:rFonts w:ascii="Calibri" w:eastAsia="Times New Roman" w:hAnsi="Calibri" w:cs="Calibri"/>
                <w:b/>
                <w:bCs/>
                <w:color w:val="auto"/>
                <w:sz w:val="24"/>
                <w:lang w:val="en-US" w:eastAsia="en-CA"/>
              </w:rPr>
            </w:pPr>
          </w:p>
        </w:tc>
      </w:tr>
      <w:tr w:rsidR="0020608F" w:rsidRPr="0020608F" w14:paraId="087D8CB6"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0C685744" w14:textId="59AD65E6" w:rsidR="0020608F" w:rsidRPr="0020608F" w:rsidRDefault="0020608F" w:rsidP="000C5006">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Frais d’examen clinique de l’Ontario</w:t>
            </w:r>
            <w:r>
              <w:rPr>
                <w:color w:val="auto"/>
                <w:sz w:val="24"/>
                <w:rFonts w:ascii="Calibri" w:hAnsi="Calibri"/>
              </w:rPr>
              <w:t xml:space="preserve">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19E88686" w14:textId="77777777" w:rsidR="0020608F" w:rsidRPr="0020608F" w:rsidRDefault="0020608F" w:rsidP="000C5006">
            <w:pPr>
              <w:spacing w:line="240" w:lineRule="auto"/>
              <w:jc w:val="right"/>
              <w:textAlignment w:val="baseline"/>
              <w:rPr>
                <w:color w:val="auto"/>
                <w:sz w:val="18"/>
                <w:szCs w:val="18"/>
                <w:rFonts w:ascii="Segoe UI" w:eastAsia="Times New Roman" w:hAnsi="Segoe UI" w:cs="Segoe UI"/>
              </w:rPr>
            </w:pPr>
            <w:r>
              <w:rPr>
                <w:color w:val="auto"/>
                <w:sz w:val="24"/>
                <w:rFonts w:ascii="Calibri" w:hAnsi="Calibri"/>
              </w:rPr>
              <w:t xml:space="preserve">1 985 $</w:t>
            </w:r>
            <w:r>
              <w:rPr>
                <w:color w:val="auto"/>
                <w:sz w:val="24"/>
                <w:rFonts w:ascii="Calibri" w:hAnsi="Calibri"/>
              </w:rPr>
              <w:t xml:space="preserve"> </w:t>
            </w:r>
          </w:p>
        </w:tc>
      </w:tr>
      <w:tr w:rsidR="0020608F" w:rsidRPr="0020608F" w14:paraId="6D69176B"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538BE746" w14:textId="0D294F93" w:rsidR="0020608F" w:rsidRPr="0020608F" w:rsidRDefault="0020608F" w:rsidP="000C5006">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Changement de date/Frais de réinscription</w:t>
            </w:r>
            <w:r>
              <w:rPr>
                <w:color w:val="auto"/>
                <w:sz w:val="24"/>
                <w:rFonts w:ascii="Calibri" w:hAnsi="Calibri"/>
              </w:rPr>
              <w:t xml:space="preserve"> </w:t>
            </w:r>
          </w:p>
          <w:p w14:paraId="39345B5F" w14:textId="6C2B1A4B" w:rsidR="0020608F" w:rsidRPr="0020608F" w:rsidRDefault="0020608F" w:rsidP="000C5006">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Frais administratifs facturés quand un candidat a besoin de changer la date de son examen</w:t>
            </w:r>
            <w:r>
              <w:rPr>
                <w:color w:val="auto"/>
                <w:sz w:val="24"/>
                <w:rFonts w:ascii="Calibri" w:hAnsi="Calibri"/>
              </w:rPr>
              <w:t xml:space="preserve">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28A2176A" w14:textId="77777777" w:rsidR="0020608F" w:rsidRPr="0020608F" w:rsidRDefault="0020608F" w:rsidP="000C5006">
            <w:pPr>
              <w:spacing w:line="240" w:lineRule="auto"/>
              <w:jc w:val="right"/>
              <w:textAlignment w:val="baseline"/>
              <w:rPr>
                <w:color w:val="auto"/>
                <w:sz w:val="18"/>
                <w:szCs w:val="18"/>
                <w:rFonts w:ascii="Segoe UI" w:eastAsia="Times New Roman" w:hAnsi="Segoe UI" w:cs="Segoe UI"/>
              </w:rPr>
            </w:pPr>
            <w:r>
              <w:rPr>
                <w:color w:val="auto"/>
                <w:sz w:val="24"/>
                <w:rFonts w:ascii="Calibri" w:hAnsi="Calibri"/>
              </w:rPr>
              <w:t xml:space="preserve">200 $</w:t>
            </w:r>
            <w:r>
              <w:rPr>
                <w:color w:val="auto"/>
                <w:sz w:val="24"/>
                <w:rFonts w:ascii="Calibri" w:hAnsi="Calibri"/>
              </w:rPr>
              <w:t xml:space="preserve"> </w:t>
            </w:r>
          </w:p>
        </w:tc>
      </w:tr>
      <w:tr w:rsidR="0020608F" w:rsidRPr="0020608F" w14:paraId="200F4E7E"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73B462DF" w14:textId="36BECCB3" w:rsidR="0020608F" w:rsidRPr="0020608F" w:rsidRDefault="2541DB86" w:rsidP="000C5006">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Frais d’annulation — 90 jours avant la date prévue de l’examen, mais plus de 48 heures</w:t>
            </w:r>
            <w:r>
              <w:rPr>
                <w:color w:val="auto"/>
                <w:sz w:val="24"/>
                <w:rFonts w:ascii="Calibri" w:hAnsi="Calibri"/>
              </w:rPr>
              <w:t xml:space="preserve"> </w:t>
            </w:r>
          </w:p>
          <w:p w14:paraId="6A4200B7" w14:textId="4B3ED343" w:rsidR="0020608F" w:rsidRPr="0020608F" w:rsidRDefault="2541DB86" w:rsidP="000C5006">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Le candidat annule sa participation après avoir effectué son paiement 90 jours à 48 heures avant la date prévue de l’examen</w:t>
            </w:r>
            <w:r>
              <w:rPr>
                <w:color w:val="auto"/>
                <w:sz w:val="24"/>
                <w:rFonts w:ascii="Calibri" w:hAnsi="Calibri"/>
              </w:rPr>
              <w:t xml:space="preserve">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0122687E" w14:textId="77777777" w:rsidR="0020608F" w:rsidRPr="0020608F" w:rsidRDefault="0020608F" w:rsidP="00AB7FED">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Le candidat perd 50 % des frais d’examen payés.</w:t>
            </w:r>
            <w:r>
              <w:rPr>
                <w:color w:val="auto"/>
                <w:sz w:val="24"/>
                <w:rFonts w:ascii="Calibri" w:hAnsi="Calibri"/>
              </w:rPr>
              <w:t xml:space="preserve"> </w:t>
            </w:r>
          </w:p>
        </w:tc>
      </w:tr>
      <w:tr w:rsidR="0020608F" w:rsidRPr="0020608F" w14:paraId="48D6F282"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0642EB67" w14:textId="23C46752" w:rsidR="0020608F" w:rsidRPr="0020608F" w:rsidRDefault="0020608F" w:rsidP="000C5006">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Frais d’annulation — avec un préavis de moins de 48 heures</w:t>
            </w:r>
            <w:r>
              <w:rPr>
                <w:color w:val="auto"/>
                <w:sz w:val="24"/>
                <w:rFonts w:ascii="Calibri" w:hAnsi="Calibri"/>
              </w:rPr>
              <w:t xml:space="preserve"> </w:t>
            </w:r>
          </w:p>
          <w:p w14:paraId="504D932A" w14:textId="77777777" w:rsidR="0020608F" w:rsidRPr="0020608F" w:rsidRDefault="0020608F" w:rsidP="000C5006">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Si le candidat annule sa participation avec un préavis de moins de 48 heures</w:t>
            </w:r>
            <w:r>
              <w:rPr>
                <w:color w:val="auto"/>
                <w:sz w:val="24"/>
                <w:rFonts w:ascii="Calibri" w:hAnsi="Calibri"/>
              </w:rPr>
              <w:t xml:space="preserve">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4B13920E" w14:textId="77777777" w:rsidR="0020608F" w:rsidRPr="0020608F" w:rsidRDefault="0020608F" w:rsidP="00AB7FED">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Le candidat perd 100 % des frais d’examen payés.</w:t>
            </w:r>
            <w:r>
              <w:rPr>
                <w:color w:val="auto"/>
                <w:sz w:val="24"/>
                <w:rFonts w:ascii="Calibri" w:hAnsi="Calibri"/>
              </w:rPr>
              <w:t xml:space="preserve"> </w:t>
            </w:r>
          </w:p>
        </w:tc>
      </w:tr>
      <w:tr w:rsidR="0020608F" w:rsidRPr="0020608F" w14:paraId="00E0C833"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792253BE" w14:textId="4C9CA51C" w:rsidR="0020608F" w:rsidRPr="0020608F" w:rsidRDefault="0020608F" w:rsidP="000C5006">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Si le candidat ne se présente pas au jour de l’examen</w:t>
            </w:r>
            <w:r>
              <w:rPr>
                <w:color w:val="auto"/>
                <w:sz w:val="24"/>
                <w:rFonts w:ascii="Calibri" w:hAnsi="Calibri"/>
              </w:rPr>
              <w:t xml:space="preserve">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34F39D28" w14:textId="77777777" w:rsidR="0020608F" w:rsidRPr="0020608F" w:rsidRDefault="0020608F" w:rsidP="00AB7FED">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Le candidat perd 100 % des frais d’examen payés.</w:t>
            </w:r>
            <w:r>
              <w:rPr>
                <w:color w:val="auto"/>
                <w:sz w:val="24"/>
                <w:rFonts w:ascii="Calibri" w:hAnsi="Calibri"/>
              </w:rPr>
              <w:t xml:space="preserve"> </w:t>
            </w:r>
          </w:p>
        </w:tc>
      </w:tr>
      <w:tr w:rsidR="0020608F" w:rsidRPr="0020608F" w14:paraId="6BC7A1CA"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4A6CF6A3" w14:textId="77777777" w:rsidR="0020608F" w:rsidRPr="0020608F" w:rsidRDefault="0020608F" w:rsidP="000C5006">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Si le candidat arrive avec plus de 15 minutes de retard le jour de l’examen et ne peut procéder à l’examen</w:t>
            </w:r>
            <w:r>
              <w:rPr>
                <w:color w:val="auto"/>
                <w:sz w:val="24"/>
                <w:rFonts w:ascii="Calibri" w:hAnsi="Calibri"/>
              </w:rPr>
              <w:t xml:space="preserve">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513EA834" w14:textId="77777777" w:rsidR="0020608F" w:rsidRPr="0020608F" w:rsidRDefault="0020608F" w:rsidP="00AB7FED">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Le candidat perd 100 % des frais d’examen payés.</w:t>
            </w:r>
            <w:r>
              <w:rPr>
                <w:color w:val="auto"/>
                <w:sz w:val="24"/>
                <w:rFonts w:ascii="Calibri" w:hAnsi="Calibri"/>
              </w:rPr>
              <w:t xml:space="preserve"> </w:t>
            </w:r>
          </w:p>
        </w:tc>
      </w:tr>
      <w:tr w:rsidR="0020608F" w:rsidRPr="0020608F" w14:paraId="30A0F5A6"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6496A67C" w14:textId="3076F25F" w:rsidR="0020608F" w:rsidRPr="0020608F" w:rsidRDefault="0020608F" w:rsidP="000C5006">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Coût associé à la révision des résultats de l’examen — pour les candidats qui n’ont pas réussi l’examen</w:t>
            </w:r>
            <w:r>
              <w:rPr>
                <w:color w:val="auto"/>
                <w:sz w:val="24"/>
                <w:rFonts w:ascii="Calibri" w:hAnsi="Calibri"/>
              </w:rPr>
              <w:t xml:space="preserve">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027DD6AA" w14:textId="77777777" w:rsidR="0020608F" w:rsidRPr="0020608F" w:rsidRDefault="0020608F" w:rsidP="000C5006">
            <w:pPr>
              <w:spacing w:line="240" w:lineRule="auto"/>
              <w:jc w:val="right"/>
              <w:textAlignment w:val="baseline"/>
              <w:rPr>
                <w:color w:val="auto"/>
                <w:sz w:val="18"/>
                <w:szCs w:val="18"/>
                <w:rFonts w:ascii="Segoe UI" w:eastAsia="Times New Roman" w:hAnsi="Segoe UI" w:cs="Segoe UI"/>
              </w:rPr>
            </w:pPr>
            <w:r>
              <w:rPr>
                <w:color w:val="auto"/>
                <w:sz w:val="24"/>
                <w:rFonts w:ascii="Calibri" w:hAnsi="Calibri"/>
              </w:rPr>
              <w:t xml:space="preserve">200 $</w:t>
            </w:r>
            <w:r>
              <w:rPr>
                <w:color w:val="auto"/>
                <w:sz w:val="24"/>
                <w:rFonts w:ascii="Calibri" w:hAnsi="Calibri"/>
              </w:rPr>
              <w:t xml:space="preserve"> </w:t>
            </w:r>
          </w:p>
        </w:tc>
      </w:tr>
      <w:tr w:rsidR="0020608F" w:rsidRPr="0020608F" w14:paraId="016EB842" w14:textId="77777777" w:rsidTr="2B106EE9">
        <w:tc>
          <w:tcPr>
            <w:tcW w:w="6832"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29FCBC7F" w14:textId="5E3D0020" w:rsidR="0020608F" w:rsidRPr="0020608F" w:rsidRDefault="0020608F" w:rsidP="000C5006">
            <w:pPr>
              <w:spacing w:line="240" w:lineRule="auto"/>
              <w:textAlignment w:val="baseline"/>
              <w:rPr>
                <w:color w:val="auto"/>
                <w:sz w:val="18"/>
                <w:szCs w:val="18"/>
                <w:rFonts w:ascii="Segoe UI" w:eastAsia="Times New Roman" w:hAnsi="Segoe UI" w:cs="Segoe UI"/>
              </w:rPr>
            </w:pPr>
            <w:r>
              <w:rPr>
                <w:color w:val="auto"/>
                <w:sz w:val="24"/>
                <w:rFonts w:ascii="Calibri" w:hAnsi="Calibri"/>
              </w:rPr>
              <w:t xml:space="preserve">Frais de recours — pour les candidats qui souhaitent faire appel de la décision rendue à la suite de la vérification des résultats</w:t>
            </w:r>
            <w:r>
              <w:rPr>
                <w:color w:val="auto"/>
                <w:sz w:val="24"/>
                <w:rFonts w:ascii="Calibri" w:hAnsi="Calibri"/>
              </w:rPr>
              <w:t xml:space="preserve"> </w:t>
            </w:r>
          </w:p>
        </w:tc>
        <w:tc>
          <w:tcPr>
            <w:tcW w:w="2513" w:type="dxa"/>
            <w:tcBorders>
              <w:top w:val="single" w:sz="6" w:space="0" w:color="auto"/>
              <w:left w:val="single" w:sz="6" w:space="0" w:color="auto"/>
              <w:bottom w:val="single" w:sz="6" w:space="0" w:color="auto"/>
              <w:right w:val="single" w:sz="6" w:space="0" w:color="auto"/>
            </w:tcBorders>
            <w:shd w:val="clear" w:color="auto" w:fill="auto"/>
            <w:tcMar>
              <w:top w:w="115" w:type="dxa"/>
              <w:left w:w="115" w:type="dxa"/>
              <w:bottom w:w="115" w:type="dxa"/>
              <w:right w:w="115" w:type="dxa"/>
            </w:tcMar>
            <w:hideMark/>
          </w:tcPr>
          <w:p w14:paraId="5FD820C9" w14:textId="77777777" w:rsidR="0020608F" w:rsidRPr="0020608F" w:rsidRDefault="0020608F" w:rsidP="000C5006">
            <w:pPr>
              <w:spacing w:line="240" w:lineRule="auto"/>
              <w:jc w:val="right"/>
              <w:textAlignment w:val="baseline"/>
              <w:rPr>
                <w:color w:val="auto"/>
                <w:sz w:val="18"/>
                <w:szCs w:val="18"/>
                <w:rFonts w:ascii="Segoe UI" w:eastAsia="Times New Roman" w:hAnsi="Segoe UI" w:cs="Segoe UI"/>
              </w:rPr>
            </w:pPr>
            <w:r>
              <w:rPr>
                <w:color w:val="auto"/>
                <w:sz w:val="24"/>
                <w:rFonts w:ascii="Calibri" w:hAnsi="Calibri"/>
              </w:rPr>
              <w:t xml:space="preserve">300 $</w:t>
            </w:r>
            <w:r>
              <w:rPr>
                <w:color w:val="auto"/>
                <w:sz w:val="24"/>
                <w:rFonts w:ascii="Calibri" w:hAnsi="Calibri"/>
              </w:rPr>
              <w:t xml:space="preserve"> </w:t>
            </w:r>
          </w:p>
        </w:tc>
      </w:tr>
    </w:tbl>
    <w:p w14:paraId="2124A9C7" w14:textId="77777777" w:rsidR="0020608F" w:rsidRPr="00842EC5" w:rsidRDefault="0020608F" w:rsidP="000C5006">
      <w:pPr>
        <w:pStyle w:val="paragraph"/>
        <w:spacing w:before="0" w:beforeAutospacing="0" w:after="0" w:afterAutospacing="0"/>
        <w:textAlignment w:val="baseline"/>
        <w:rPr>
          <w:rFonts w:ascii="Calibri" w:eastAsia="Calibri" w:hAnsi="Calibri" w:cs="Calibri"/>
          <w:color w:val="000000"/>
        </w:rPr>
      </w:pPr>
    </w:p>
    <w:sectPr w:rsidR="0020608F" w:rsidRPr="00842EC5" w:rsidSect="00DF60FC">
      <w:headerReference w:type="default" r:id="rId12"/>
      <w:footerReference w:type="default" r:id="rId13"/>
      <w:footerReference w:type="first" r:id="rId14"/>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AE55" w14:textId="77777777" w:rsidR="00367455" w:rsidRDefault="00367455" w:rsidP="002A0431">
      <w:r>
        <w:separator/>
      </w:r>
    </w:p>
  </w:endnote>
  <w:endnote w:type="continuationSeparator" w:id="0">
    <w:p w14:paraId="5E51BA91" w14:textId="77777777" w:rsidR="00367455" w:rsidRDefault="00367455" w:rsidP="002A0431">
      <w:r>
        <w:continuationSeparator/>
      </w:r>
    </w:p>
  </w:endnote>
  <w:endnote w:type="continuationNotice" w:id="1">
    <w:p w14:paraId="436A6485" w14:textId="77777777" w:rsidR="00367455" w:rsidRDefault="003674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684" w14:textId="77777777" w:rsidR="004F4014" w:rsidRPr="00842EC5" w:rsidRDefault="00544AFA">
    <w:pPr>
      <w:pStyle w:val="Footer"/>
      <w:jc w:val="right"/>
      <w:rPr>
        <w:noProof/>
        <w:sz w:val="24"/>
        <w:rFonts w:ascii="Calibri" w:hAnsi="Calibri" w:cs="Calibri"/>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color w:val="2B579A"/>
            <w:sz w:val="24"/>
            <w:shd w:val="clear" w:color="auto" w:fill="E6E6E6"/>
            <w:rFonts w:ascii="Calibri" w:hAnsi="Calibri" w:cs="Calibri"/>
          </w:rPr>
          <w:fldChar w:fldCharType="begin"/>
        </w:r>
        <w:r w:rsidR="00184D1E" w:rsidRPr="00842EC5">
          <w:rPr>
            <w:sz w:val="24"/>
            <w:rFonts w:ascii="Calibri" w:hAnsi="Calibri" w:cs="Calibri"/>
          </w:rPr>
          <w:instrText xml:space="preserve"> PAGE   \* MERGEFORMAT </w:instrText>
        </w:r>
        <w:r w:rsidR="00184D1E" w:rsidRPr="00842EC5">
          <w:rPr>
            <w:color w:val="2B579A"/>
            <w:sz w:val="24"/>
            <w:shd w:val="clear" w:color="auto" w:fill="E6E6E6"/>
            <w:rFonts w:ascii="Calibri" w:hAnsi="Calibri" w:cs="Calibri"/>
          </w:rPr>
          <w:fldChar w:fldCharType="separate"/>
        </w:r>
        <w:r w:rsidR="00D14DDE" w:rsidRPr="00842EC5">
          <w:rPr>
            <w:sz w:val="24"/>
            <w:rFonts w:ascii="Calibri" w:hAnsi="Calibri" w:cs="Calibri"/>
          </w:rPr>
          <w:t>3</w:t>
        </w:r>
        <w:r w:rsidR="00184D1E" w:rsidRPr="00842EC5">
          <w:rPr>
            <w:color w:val="2B579A"/>
            <w:sz w:val="24"/>
            <w:shd w:val="clear" w:color="auto" w:fill="E6E6E6"/>
            <w:rFonts w:ascii="Calibri" w:hAnsi="Calibri" w:cs="Calibri"/>
          </w:rPr>
          <w:fldChar w:fldCharType="end"/>
        </w:r>
      </w:sdtContent>
    </w:sdt>
  </w:p>
  <w:p w14:paraId="3FB4B076" w14:textId="77777777" w:rsidR="004F4014" w:rsidRDefault="00544AFA">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472F" w14:textId="77777777" w:rsidR="004F4014" w:rsidRDefault="00544AFA">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54A81229" w:rsidR="004F4014" w:rsidRDefault="004F4014">
                <w:pPr>
                  <w:pStyle w:val="MacPacTrailer"/>
                </w:pPr>
                <w:r>
                  <w:t xml:space="preserve">17015686.3</w:t>
                </w:r>
                <w: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1B8E" w14:textId="77777777" w:rsidR="00367455" w:rsidRDefault="00367455" w:rsidP="002A0431">
      <w:r>
        <w:separator/>
      </w:r>
    </w:p>
  </w:footnote>
  <w:footnote w:type="continuationSeparator" w:id="0">
    <w:p w14:paraId="1DCA8F24" w14:textId="77777777" w:rsidR="00367455" w:rsidRDefault="00367455" w:rsidP="002A0431">
      <w:r>
        <w:continuationSeparator/>
      </w:r>
    </w:p>
  </w:footnote>
  <w:footnote w:type="continuationNotice" w:id="1">
    <w:p w14:paraId="4326BE22" w14:textId="77777777" w:rsidR="00367455" w:rsidRDefault="003674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0E" w14:textId="66A8D445" w:rsidR="00DB7DDF" w:rsidRDefault="0028605B" w:rsidP="00955314">
    <w:pPr>
      <w:spacing w:line="560" w:lineRule="exact"/>
      <w:jc w:val="right"/>
    </w:pPr>
    <w:r>
      <w:rPr>
        <w:color w:val="auto"/>
        <w:sz w:val="24"/>
        <w:shd w:val="clear" w:color="auto" w:fill="E6E6E6"/>
        <w:rFonts w:ascii="Times New Roman" w:hAnsi="Times New Roman"/>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653AAEC1" w:rsidR="00DB7DDF" w:rsidRPr="0028605B" w:rsidRDefault="00515027" w:rsidP="00BC5ADA">
                          <w:pPr>
                            <w:spacing w:line="560" w:lineRule="exact"/>
                            <w:jc w:val="right"/>
                            <w:rPr>
                              <w:sz w:val="28"/>
                              <w:szCs w:val="28"/>
                            </w:rPr>
                          </w:pPr>
                          <w:r>
                            <w:rPr>
                              <w:b/>
                              <w:color w:val="78A22F"/>
                              <w:sz w:val="28"/>
                              <w:szCs w:val="28"/>
                            </w:rPr>
                            <w:t xml:space="preserve">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653AAEC1" w:rsidR="00DB7DDF" w:rsidRPr="0028605B" w:rsidRDefault="00515027" w:rsidP="00BC5ADA">
                    <w:pPr>
                      <w:spacing w:line="560" w:lineRule="exact"/>
                      <w:jc w:val="right"/>
                      <w:rPr>
                        <w:sz w:val="28"/>
                        <w:szCs w:val="28"/>
                      </w:rPr>
                    </w:pPr>
                    <w:r>
                      <w:rPr>
                        <w:b/>
                        <w:color w:val="78A22F"/>
                        <w:sz w:val="28"/>
                        <w:szCs w:val="28"/>
                      </w:rPr>
                      <w:t xml:space="preserve">Comité d’examen</w:t>
                    </w:r>
                  </w:p>
                </w:txbxContent>
              </v:textbox>
            </v:shape>
          </w:pict>
        </mc:Fallback>
      </mc:AlternateContent>
    </w:r>
    <w:r>
      <w:rPr>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tab/>
    </w:r>
  </w:p>
  <w:p w14:paraId="134B815F" w14:textId="77777777" w:rsidR="00DB7DDF" w:rsidRDefault="00DB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0"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0"/>
  </w:num>
  <w:num w:numId="2" w16cid:durableId="1143616200">
    <w:abstractNumId w:val="25"/>
  </w:num>
  <w:num w:numId="3" w16cid:durableId="855000918">
    <w:abstractNumId w:val="11"/>
  </w:num>
  <w:num w:numId="4" w16cid:durableId="362443978">
    <w:abstractNumId w:val="26"/>
  </w:num>
  <w:num w:numId="5" w16cid:durableId="108166511">
    <w:abstractNumId w:val="8"/>
  </w:num>
  <w:num w:numId="6" w16cid:durableId="385690108">
    <w:abstractNumId w:val="4"/>
  </w:num>
  <w:num w:numId="7" w16cid:durableId="1158613746">
    <w:abstractNumId w:val="1"/>
  </w:num>
  <w:num w:numId="8" w16cid:durableId="2005157079">
    <w:abstractNumId w:val="9"/>
  </w:num>
  <w:num w:numId="9" w16cid:durableId="624428955">
    <w:abstractNumId w:val="19"/>
  </w:num>
  <w:num w:numId="10" w16cid:durableId="216354282">
    <w:abstractNumId w:val="17"/>
  </w:num>
  <w:num w:numId="11" w16cid:durableId="1432317746">
    <w:abstractNumId w:val="23"/>
  </w:num>
  <w:num w:numId="12" w16cid:durableId="482504192">
    <w:abstractNumId w:val="14"/>
  </w:num>
  <w:num w:numId="13" w16cid:durableId="1228300557">
    <w:abstractNumId w:val="2"/>
  </w:num>
  <w:num w:numId="14" w16cid:durableId="287786054">
    <w:abstractNumId w:val="7"/>
  </w:num>
  <w:num w:numId="15" w16cid:durableId="1381048696">
    <w:abstractNumId w:val="5"/>
  </w:num>
  <w:num w:numId="16" w16cid:durableId="1036082494">
    <w:abstractNumId w:val="20"/>
  </w:num>
  <w:num w:numId="17" w16cid:durableId="1331716575">
    <w:abstractNumId w:val="12"/>
  </w:num>
  <w:num w:numId="18" w16cid:durableId="2076271821">
    <w:abstractNumId w:val="21"/>
  </w:num>
  <w:num w:numId="19" w16cid:durableId="1399598812">
    <w:abstractNumId w:val="15"/>
  </w:num>
  <w:num w:numId="20" w16cid:durableId="1615013137">
    <w:abstractNumId w:val="16"/>
  </w:num>
  <w:num w:numId="21" w16cid:durableId="1084490913">
    <w:abstractNumId w:val="22"/>
  </w:num>
  <w:num w:numId="22" w16cid:durableId="1103569358">
    <w:abstractNumId w:val="27"/>
  </w:num>
  <w:num w:numId="23" w16cid:durableId="255867629">
    <w:abstractNumId w:val="13"/>
  </w:num>
  <w:num w:numId="24" w16cid:durableId="1537035416">
    <w:abstractNumId w:val="3"/>
  </w:num>
  <w:num w:numId="25" w16cid:durableId="826940176">
    <w:abstractNumId w:val="6"/>
  </w:num>
  <w:num w:numId="26" w16cid:durableId="2062169111">
    <w:abstractNumId w:val="24"/>
  </w:num>
  <w:num w:numId="27" w16cid:durableId="229776742">
    <w:abstractNumId w:val="0"/>
  </w:num>
  <w:num w:numId="28" w16cid:durableId="3600975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006"/>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7275"/>
    <w:rsid w:val="001008C9"/>
    <w:rsid w:val="001011EA"/>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B44"/>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08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1AF"/>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5211"/>
    <w:rsid w:val="002C6611"/>
    <w:rsid w:val="002C6896"/>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5205"/>
    <w:rsid w:val="00365ED9"/>
    <w:rsid w:val="00366598"/>
    <w:rsid w:val="00366D06"/>
    <w:rsid w:val="00366EDC"/>
    <w:rsid w:val="00367455"/>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408"/>
    <w:rsid w:val="0046578F"/>
    <w:rsid w:val="00465F08"/>
    <w:rsid w:val="00466815"/>
    <w:rsid w:val="00466A5B"/>
    <w:rsid w:val="0046720B"/>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7F"/>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027"/>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AFA"/>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0775"/>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848"/>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A46"/>
    <w:rsid w:val="00912E5B"/>
    <w:rsid w:val="00912F7D"/>
    <w:rsid w:val="0091372F"/>
    <w:rsid w:val="009139F1"/>
    <w:rsid w:val="00913E90"/>
    <w:rsid w:val="0091485C"/>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1ED"/>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BC5"/>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0922"/>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B7FED"/>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07D2"/>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1F"/>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6212"/>
    <w:rsid w:val="00D46891"/>
    <w:rsid w:val="00D46CD2"/>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769"/>
    <w:rsid w:val="00D73BA9"/>
    <w:rsid w:val="00D73CF1"/>
    <w:rsid w:val="00D74863"/>
    <w:rsid w:val="00D74AC5"/>
    <w:rsid w:val="00D74CCC"/>
    <w:rsid w:val="00D752DC"/>
    <w:rsid w:val="00D75558"/>
    <w:rsid w:val="00D7593C"/>
    <w:rsid w:val="00D76EEA"/>
    <w:rsid w:val="00D76F61"/>
    <w:rsid w:val="00D7793C"/>
    <w:rsid w:val="00D77A0A"/>
    <w:rsid w:val="00D80076"/>
    <w:rsid w:val="00D81662"/>
    <w:rsid w:val="00D8222A"/>
    <w:rsid w:val="00D827EB"/>
    <w:rsid w:val="00D82B89"/>
    <w:rsid w:val="00D82BA2"/>
    <w:rsid w:val="00D84724"/>
    <w:rsid w:val="00D85DFB"/>
    <w:rsid w:val="00D86CB6"/>
    <w:rsid w:val="00D8701F"/>
    <w:rsid w:val="00D8766C"/>
    <w:rsid w:val="00D87947"/>
    <w:rsid w:val="00D879FF"/>
    <w:rsid w:val="00D91341"/>
    <w:rsid w:val="00D9183E"/>
    <w:rsid w:val="00D91900"/>
    <w:rsid w:val="00D91DE7"/>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6052"/>
    <w:rsid w:val="00DC7476"/>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84B"/>
    <w:rsid w:val="00FC22ED"/>
    <w:rsid w:val="00FC2793"/>
    <w:rsid w:val="00FC38AC"/>
    <w:rsid w:val="00FC3B86"/>
    <w:rsid w:val="00FC41CA"/>
    <w:rsid w:val="00FC45E5"/>
    <w:rsid w:val="00FC4841"/>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681F7A"/>
    <w:rsid w:val="01704CFB"/>
    <w:rsid w:val="01960370"/>
    <w:rsid w:val="01A6B129"/>
    <w:rsid w:val="02485A01"/>
    <w:rsid w:val="0418497E"/>
    <w:rsid w:val="04890C85"/>
    <w:rsid w:val="048A692E"/>
    <w:rsid w:val="05FEEB9E"/>
    <w:rsid w:val="06D46C92"/>
    <w:rsid w:val="070DD47D"/>
    <w:rsid w:val="07178D4C"/>
    <w:rsid w:val="08044AF6"/>
    <w:rsid w:val="0843FB47"/>
    <w:rsid w:val="090078F5"/>
    <w:rsid w:val="0B0D6AEA"/>
    <w:rsid w:val="0B89CD46"/>
    <w:rsid w:val="0BE01A35"/>
    <w:rsid w:val="0C33EAAF"/>
    <w:rsid w:val="0C549026"/>
    <w:rsid w:val="0CE641B6"/>
    <w:rsid w:val="0F56F0CB"/>
    <w:rsid w:val="103BB4E4"/>
    <w:rsid w:val="10C8C62A"/>
    <w:rsid w:val="12666B51"/>
    <w:rsid w:val="12A06574"/>
    <w:rsid w:val="139467CE"/>
    <w:rsid w:val="13D21011"/>
    <w:rsid w:val="14142B96"/>
    <w:rsid w:val="1437A768"/>
    <w:rsid w:val="1517872F"/>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541DB86"/>
    <w:rsid w:val="2707E63E"/>
    <w:rsid w:val="2857AACC"/>
    <w:rsid w:val="28C4B19B"/>
    <w:rsid w:val="2927BD69"/>
    <w:rsid w:val="2A5862A0"/>
    <w:rsid w:val="2A59675E"/>
    <w:rsid w:val="2AA85EC5"/>
    <w:rsid w:val="2AB240A2"/>
    <w:rsid w:val="2B106EE9"/>
    <w:rsid w:val="2C778713"/>
    <w:rsid w:val="2CAC3F4A"/>
    <w:rsid w:val="2CD4776F"/>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0BA9212"/>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3132A8"/>
    <w:rsid w:val="75EC8BCA"/>
    <w:rsid w:val="765737CA"/>
    <w:rsid w:val="76AC1614"/>
    <w:rsid w:val="7711BDCA"/>
    <w:rsid w:val="7821493E"/>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AED1E57C-A32E-4B2A-BD94-4726382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uiPriority w:val="9"/>
    <w:qFormat/>
    <w:locked/>
    <w:rsid w:val="003A7D9F"/>
    <w:pPr>
      <w:spacing w:before="100" w:beforeAutospacing="1" w:after="100" w:afterAutospacing="1" w:line="240" w:lineRule="auto"/>
      <w:outlineLvl w:val="1"/>
    </w:pPr>
    <w:rPr>
      <w:rFonts w:ascii="Times New Roman" w:eastAsia="Times New Roman" w:hAnsi="Times New Roman"/>
      <w:b/>
      <w:bCs/>
      <w:color w:val="auto"/>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3A7D9F"/>
    <w:rPr>
      <w:rFonts w:eastAsia="Times New Roman"/>
      <w:b/>
      <w:bCs/>
      <w:sz w:val="36"/>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val="fr-CA"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lang w:val="fr-CA"/>
    </w:rPr>
  </w:style>
  <w:style w:type="paragraph" w:styleId="BodyText">
    <w:name w:val="Body Text"/>
    <w:link w:val="BodyTextChar"/>
    <w:qFormat/>
    <w:locked/>
    <w:rsid w:val="009F4668"/>
    <w:pPr>
      <w:spacing w:after="240"/>
      <w:jc w:val="both"/>
    </w:pPr>
    <w:rPr>
      <w:rFonts w:eastAsia="Times New Roman"/>
      <w:sz w:val="24"/>
      <w:lang w:eastAsia="en-US"/>
    </w:rPr>
  </w:style>
  <w:style w:type="character" w:customStyle="1" w:styleId="BodyTextChar">
    <w:name w:val="Body Text Char"/>
    <w:basedOn w:val="DefaultParagraphFont"/>
    <w:link w:val="BodyText"/>
    <w:rsid w:val="009F4668"/>
    <w:rPr>
      <w:rFonts w:eastAsia="Times New Roman"/>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val="fr-CA"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rsid w:val="10C8C62A"/>
    <w:rPr>
      <w:rFonts w:eastAsia="Times New Roman"/>
      <w:sz w:val="20"/>
      <w:szCs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945769516">
      <w:bodyDiv w:val="1"/>
      <w:marLeft w:val="0"/>
      <w:marRight w:val="0"/>
      <w:marTop w:val="0"/>
      <w:marBottom w:val="0"/>
      <w:divBdr>
        <w:top w:val="none" w:sz="0" w:space="0" w:color="auto"/>
        <w:left w:val="none" w:sz="0" w:space="0" w:color="auto"/>
        <w:bottom w:val="none" w:sz="0" w:space="0" w:color="auto"/>
        <w:right w:val="none" w:sz="0" w:space="0" w:color="auto"/>
      </w:divBdr>
      <w:divsChild>
        <w:div w:id="1891375547">
          <w:marLeft w:val="0"/>
          <w:marRight w:val="0"/>
          <w:marTop w:val="0"/>
          <w:marBottom w:val="0"/>
          <w:divBdr>
            <w:top w:val="none" w:sz="0" w:space="0" w:color="auto"/>
            <w:left w:val="none" w:sz="0" w:space="0" w:color="auto"/>
            <w:bottom w:val="none" w:sz="0" w:space="0" w:color="auto"/>
            <w:right w:val="none" w:sz="0" w:space="0" w:color="auto"/>
          </w:divBdr>
          <w:divsChild>
            <w:div w:id="438454470">
              <w:marLeft w:val="0"/>
              <w:marRight w:val="0"/>
              <w:marTop w:val="0"/>
              <w:marBottom w:val="0"/>
              <w:divBdr>
                <w:top w:val="none" w:sz="0" w:space="0" w:color="auto"/>
                <w:left w:val="none" w:sz="0" w:space="0" w:color="auto"/>
                <w:bottom w:val="none" w:sz="0" w:space="0" w:color="auto"/>
                <w:right w:val="none" w:sz="0" w:space="0" w:color="auto"/>
              </w:divBdr>
            </w:div>
          </w:divsChild>
        </w:div>
        <w:div w:id="806899517">
          <w:marLeft w:val="0"/>
          <w:marRight w:val="0"/>
          <w:marTop w:val="0"/>
          <w:marBottom w:val="0"/>
          <w:divBdr>
            <w:top w:val="none" w:sz="0" w:space="0" w:color="auto"/>
            <w:left w:val="none" w:sz="0" w:space="0" w:color="auto"/>
            <w:bottom w:val="none" w:sz="0" w:space="0" w:color="auto"/>
            <w:right w:val="none" w:sz="0" w:space="0" w:color="auto"/>
          </w:divBdr>
          <w:divsChild>
            <w:div w:id="885793445">
              <w:marLeft w:val="0"/>
              <w:marRight w:val="0"/>
              <w:marTop w:val="0"/>
              <w:marBottom w:val="0"/>
              <w:divBdr>
                <w:top w:val="none" w:sz="0" w:space="0" w:color="auto"/>
                <w:left w:val="none" w:sz="0" w:space="0" w:color="auto"/>
                <w:bottom w:val="none" w:sz="0" w:space="0" w:color="auto"/>
                <w:right w:val="none" w:sz="0" w:space="0" w:color="auto"/>
              </w:divBdr>
            </w:div>
          </w:divsChild>
        </w:div>
        <w:div w:id="1189297803">
          <w:marLeft w:val="0"/>
          <w:marRight w:val="0"/>
          <w:marTop w:val="0"/>
          <w:marBottom w:val="0"/>
          <w:divBdr>
            <w:top w:val="none" w:sz="0" w:space="0" w:color="auto"/>
            <w:left w:val="none" w:sz="0" w:space="0" w:color="auto"/>
            <w:bottom w:val="none" w:sz="0" w:space="0" w:color="auto"/>
            <w:right w:val="none" w:sz="0" w:space="0" w:color="auto"/>
          </w:divBdr>
          <w:divsChild>
            <w:div w:id="2029673479">
              <w:marLeft w:val="0"/>
              <w:marRight w:val="0"/>
              <w:marTop w:val="0"/>
              <w:marBottom w:val="0"/>
              <w:divBdr>
                <w:top w:val="none" w:sz="0" w:space="0" w:color="auto"/>
                <w:left w:val="none" w:sz="0" w:space="0" w:color="auto"/>
                <w:bottom w:val="none" w:sz="0" w:space="0" w:color="auto"/>
                <w:right w:val="none" w:sz="0" w:space="0" w:color="auto"/>
              </w:divBdr>
            </w:div>
            <w:div w:id="285236766">
              <w:marLeft w:val="0"/>
              <w:marRight w:val="0"/>
              <w:marTop w:val="0"/>
              <w:marBottom w:val="0"/>
              <w:divBdr>
                <w:top w:val="none" w:sz="0" w:space="0" w:color="auto"/>
                <w:left w:val="none" w:sz="0" w:space="0" w:color="auto"/>
                <w:bottom w:val="none" w:sz="0" w:space="0" w:color="auto"/>
                <w:right w:val="none" w:sz="0" w:space="0" w:color="auto"/>
              </w:divBdr>
            </w:div>
          </w:divsChild>
        </w:div>
        <w:div w:id="605427343">
          <w:marLeft w:val="0"/>
          <w:marRight w:val="0"/>
          <w:marTop w:val="0"/>
          <w:marBottom w:val="0"/>
          <w:divBdr>
            <w:top w:val="none" w:sz="0" w:space="0" w:color="auto"/>
            <w:left w:val="none" w:sz="0" w:space="0" w:color="auto"/>
            <w:bottom w:val="none" w:sz="0" w:space="0" w:color="auto"/>
            <w:right w:val="none" w:sz="0" w:space="0" w:color="auto"/>
          </w:divBdr>
          <w:divsChild>
            <w:div w:id="10910763">
              <w:marLeft w:val="0"/>
              <w:marRight w:val="0"/>
              <w:marTop w:val="0"/>
              <w:marBottom w:val="0"/>
              <w:divBdr>
                <w:top w:val="none" w:sz="0" w:space="0" w:color="auto"/>
                <w:left w:val="none" w:sz="0" w:space="0" w:color="auto"/>
                <w:bottom w:val="none" w:sz="0" w:space="0" w:color="auto"/>
                <w:right w:val="none" w:sz="0" w:space="0" w:color="auto"/>
              </w:divBdr>
            </w:div>
          </w:divsChild>
        </w:div>
        <w:div w:id="699548705">
          <w:marLeft w:val="0"/>
          <w:marRight w:val="0"/>
          <w:marTop w:val="0"/>
          <w:marBottom w:val="0"/>
          <w:divBdr>
            <w:top w:val="none" w:sz="0" w:space="0" w:color="auto"/>
            <w:left w:val="none" w:sz="0" w:space="0" w:color="auto"/>
            <w:bottom w:val="none" w:sz="0" w:space="0" w:color="auto"/>
            <w:right w:val="none" w:sz="0" w:space="0" w:color="auto"/>
          </w:divBdr>
          <w:divsChild>
            <w:div w:id="2143880306">
              <w:marLeft w:val="0"/>
              <w:marRight w:val="0"/>
              <w:marTop w:val="0"/>
              <w:marBottom w:val="0"/>
              <w:divBdr>
                <w:top w:val="none" w:sz="0" w:space="0" w:color="auto"/>
                <w:left w:val="none" w:sz="0" w:space="0" w:color="auto"/>
                <w:bottom w:val="none" w:sz="0" w:space="0" w:color="auto"/>
                <w:right w:val="none" w:sz="0" w:space="0" w:color="auto"/>
              </w:divBdr>
            </w:div>
            <w:div w:id="212618473">
              <w:marLeft w:val="0"/>
              <w:marRight w:val="0"/>
              <w:marTop w:val="0"/>
              <w:marBottom w:val="0"/>
              <w:divBdr>
                <w:top w:val="none" w:sz="0" w:space="0" w:color="auto"/>
                <w:left w:val="none" w:sz="0" w:space="0" w:color="auto"/>
                <w:bottom w:val="none" w:sz="0" w:space="0" w:color="auto"/>
                <w:right w:val="none" w:sz="0" w:space="0" w:color="auto"/>
              </w:divBdr>
            </w:div>
          </w:divsChild>
        </w:div>
        <w:div w:id="1354837993">
          <w:marLeft w:val="0"/>
          <w:marRight w:val="0"/>
          <w:marTop w:val="0"/>
          <w:marBottom w:val="0"/>
          <w:divBdr>
            <w:top w:val="none" w:sz="0" w:space="0" w:color="auto"/>
            <w:left w:val="none" w:sz="0" w:space="0" w:color="auto"/>
            <w:bottom w:val="none" w:sz="0" w:space="0" w:color="auto"/>
            <w:right w:val="none" w:sz="0" w:space="0" w:color="auto"/>
          </w:divBdr>
          <w:divsChild>
            <w:div w:id="911623839">
              <w:marLeft w:val="0"/>
              <w:marRight w:val="0"/>
              <w:marTop w:val="0"/>
              <w:marBottom w:val="0"/>
              <w:divBdr>
                <w:top w:val="none" w:sz="0" w:space="0" w:color="auto"/>
                <w:left w:val="none" w:sz="0" w:space="0" w:color="auto"/>
                <w:bottom w:val="none" w:sz="0" w:space="0" w:color="auto"/>
                <w:right w:val="none" w:sz="0" w:space="0" w:color="auto"/>
              </w:divBdr>
            </w:div>
          </w:divsChild>
        </w:div>
        <w:div w:id="1970276811">
          <w:marLeft w:val="0"/>
          <w:marRight w:val="0"/>
          <w:marTop w:val="0"/>
          <w:marBottom w:val="0"/>
          <w:divBdr>
            <w:top w:val="none" w:sz="0" w:space="0" w:color="auto"/>
            <w:left w:val="none" w:sz="0" w:space="0" w:color="auto"/>
            <w:bottom w:val="none" w:sz="0" w:space="0" w:color="auto"/>
            <w:right w:val="none" w:sz="0" w:space="0" w:color="auto"/>
          </w:divBdr>
          <w:divsChild>
            <w:div w:id="508981234">
              <w:marLeft w:val="0"/>
              <w:marRight w:val="0"/>
              <w:marTop w:val="0"/>
              <w:marBottom w:val="0"/>
              <w:divBdr>
                <w:top w:val="none" w:sz="0" w:space="0" w:color="auto"/>
                <w:left w:val="none" w:sz="0" w:space="0" w:color="auto"/>
                <w:bottom w:val="none" w:sz="0" w:space="0" w:color="auto"/>
                <w:right w:val="none" w:sz="0" w:space="0" w:color="auto"/>
              </w:divBdr>
            </w:div>
            <w:div w:id="839155400">
              <w:marLeft w:val="0"/>
              <w:marRight w:val="0"/>
              <w:marTop w:val="0"/>
              <w:marBottom w:val="0"/>
              <w:divBdr>
                <w:top w:val="none" w:sz="0" w:space="0" w:color="auto"/>
                <w:left w:val="none" w:sz="0" w:space="0" w:color="auto"/>
                <w:bottom w:val="none" w:sz="0" w:space="0" w:color="auto"/>
                <w:right w:val="none" w:sz="0" w:space="0" w:color="auto"/>
              </w:divBdr>
            </w:div>
          </w:divsChild>
        </w:div>
        <w:div w:id="1718312308">
          <w:marLeft w:val="0"/>
          <w:marRight w:val="0"/>
          <w:marTop w:val="0"/>
          <w:marBottom w:val="0"/>
          <w:divBdr>
            <w:top w:val="none" w:sz="0" w:space="0" w:color="auto"/>
            <w:left w:val="none" w:sz="0" w:space="0" w:color="auto"/>
            <w:bottom w:val="none" w:sz="0" w:space="0" w:color="auto"/>
            <w:right w:val="none" w:sz="0" w:space="0" w:color="auto"/>
          </w:divBdr>
          <w:divsChild>
            <w:div w:id="776488781">
              <w:marLeft w:val="0"/>
              <w:marRight w:val="0"/>
              <w:marTop w:val="0"/>
              <w:marBottom w:val="0"/>
              <w:divBdr>
                <w:top w:val="none" w:sz="0" w:space="0" w:color="auto"/>
                <w:left w:val="none" w:sz="0" w:space="0" w:color="auto"/>
                <w:bottom w:val="none" w:sz="0" w:space="0" w:color="auto"/>
                <w:right w:val="none" w:sz="0" w:space="0" w:color="auto"/>
              </w:divBdr>
            </w:div>
          </w:divsChild>
        </w:div>
        <w:div w:id="1693654022">
          <w:marLeft w:val="0"/>
          <w:marRight w:val="0"/>
          <w:marTop w:val="0"/>
          <w:marBottom w:val="0"/>
          <w:divBdr>
            <w:top w:val="none" w:sz="0" w:space="0" w:color="auto"/>
            <w:left w:val="none" w:sz="0" w:space="0" w:color="auto"/>
            <w:bottom w:val="none" w:sz="0" w:space="0" w:color="auto"/>
            <w:right w:val="none" w:sz="0" w:space="0" w:color="auto"/>
          </w:divBdr>
          <w:divsChild>
            <w:div w:id="1259213044">
              <w:marLeft w:val="0"/>
              <w:marRight w:val="0"/>
              <w:marTop w:val="0"/>
              <w:marBottom w:val="0"/>
              <w:divBdr>
                <w:top w:val="none" w:sz="0" w:space="0" w:color="auto"/>
                <w:left w:val="none" w:sz="0" w:space="0" w:color="auto"/>
                <w:bottom w:val="none" w:sz="0" w:space="0" w:color="auto"/>
                <w:right w:val="none" w:sz="0" w:space="0" w:color="auto"/>
              </w:divBdr>
            </w:div>
          </w:divsChild>
        </w:div>
        <w:div w:id="1317108092">
          <w:marLeft w:val="0"/>
          <w:marRight w:val="0"/>
          <w:marTop w:val="0"/>
          <w:marBottom w:val="0"/>
          <w:divBdr>
            <w:top w:val="none" w:sz="0" w:space="0" w:color="auto"/>
            <w:left w:val="none" w:sz="0" w:space="0" w:color="auto"/>
            <w:bottom w:val="none" w:sz="0" w:space="0" w:color="auto"/>
            <w:right w:val="none" w:sz="0" w:space="0" w:color="auto"/>
          </w:divBdr>
          <w:divsChild>
            <w:div w:id="827599627">
              <w:marLeft w:val="0"/>
              <w:marRight w:val="0"/>
              <w:marTop w:val="0"/>
              <w:marBottom w:val="0"/>
              <w:divBdr>
                <w:top w:val="none" w:sz="0" w:space="0" w:color="auto"/>
                <w:left w:val="none" w:sz="0" w:space="0" w:color="auto"/>
                <w:bottom w:val="none" w:sz="0" w:space="0" w:color="auto"/>
                <w:right w:val="none" w:sz="0" w:space="0" w:color="auto"/>
              </w:divBdr>
            </w:div>
          </w:divsChild>
        </w:div>
        <w:div w:id="204341521">
          <w:marLeft w:val="0"/>
          <w:marRight w:val="0"/>
          <w:marTop w:val="0"/>
          <w:marBottom w:val="0"/>
          <w:divBdr>
            <w:top w:val="none" w:sz="0" w:space="0" w:color="auto"/>
            <w:left w:val="none" w:sz="0" w:space="0" w:color="auto"/>
            <w:bottom w:val="none" w:sz="0" w:space="0" w:color="auto"/>
            <w:right w:val="none" w:sz="0" w:space="0" w:color="auto"/>
          </w:divBdr>
          <w:divsChild>
            <w:div w:id="614409746">
              <w:marLeft w:val="0"/>
              <w:marRight w:val="0"/>
              <w:marTop w:val="0"/>
              <w:marBottom w:val="0"/>
              <w:divBdr>
                <w:top w:val="none" w:sz="0" w:space="0" w:color="auto"/>
                <w:left w:val="none" w:sz="0" w:space="0" w:color="auto"/>
                <w:bottom w:val="none" w:sz="0" w:space="0" w:color="auto"/>
                <w:right w:val="none" w:sz="0" w:space="0" w:color="auto"/>
              </w:divBdr>
            </w:div>
          </w:divsChild>
        </w:div>
        <w:div w:id="1250192323">
          <w:marLeft w:val="0"/>
          <w:marRight w:val="0"/>
          <w:marTop w:val="0"/>
          <w:marBottom w:val="0"/>
          <w:divBdr>
            <w:top w:val="none" w:sz="0" w:space="0" w:color="auto"/>
            <w:left w:val="none" w:sz="0" w:space="0" w:color="auto"/>
            <w:bottom w:val="none" w:sz="0" w:space="0" w:color="auto"/>
            <w:right w:val="none" w:sz="0" w:space="0" w:color="auto"/>
          </w:divBdr>
          <w:divsChild>
            <w:div w:id="1646275706">
              <w:marLeft w:val="0"/>
              <w:marRight w:val="0"/>
              <w:marTop w:val="0"/>
              <w:marBottom w:val="0"/>
              <w:divBdr>
                <w:top w:val="none" w:sz="0" w:space="0" w:color="auto"/>
                <w:left w:val="none" w:sz="0" w:space="0" w:color="auto"/>
                <w:bottom w:val="none" w:sz="0" w:space="0" w:color="auto"/>
                <w:right w:val="none" w:sz="0" w:space="0" w:color="auto"/>
              </w:divBdr>
            </w:div>
          </w:divsChild>
        </w:div>
        <w:div w:id="1270161268">
          <w:marLeft w:val="0"/>
          <w:marRight w:val="0"/>
          <w:marTop w:val="0"/>
          <w:marBottom w:val="0"/>
          <w:divBdr>
            <w:top w:val="none" w:sz="0" w:space="0" w:color="auto"/>
            <w:left w:val="none" w:sz="0" w:space="0" w:color="auto"/>
            <w:bottom w:val="none" w:sz="0" w:space="0" w:color="auto"/>
            <w:right w:val="none" w:sz="0" w:space="0" w:color="auto"/>
          </w:divBdr>
          <w:divsChild>
            <w:div w:id="1148589510">
              <w:marLeft w:val="0"/>
              <w:marRight w:val="0"/>
              <w:marTop w:val="0"/>
              <w:marBottom w:val="0"/>
              <w:divBdr>
                <w:top w:val="none" w:sz="0" w:space="0" w:color="auto"/>
                <w:left w:val="none" w:sz="0" w:space="0" w:color="auto"/>
                <w:bottom w:val="none" w:sz="0" w:space="0" w:color="auto"/>
                <w:right w:val="none" w:sz="0" w:space="0" w:color="auto"/>
              </w:divBdr>
            </w:div>
          </w:divsChild>
        </w:div>
        <w:div w:id="799105625">
          <w:marLeft w:val="0"/>
          <w:marRight w:val="0"/>
          <w:marTop w:val="0"/>
          <w:marBottom w:val="0"/>
          <w:divBdr>
            <w:top w:val="none" w:sz="0" w:space="0" w:color="auto"/>
            <w:left w:val="none" w:sz="0" w:space="0" w:color="auto"/>
            <w:bottom w:val="none" w:sz="0" w:space="0" w:color="auto"/>
            <w:right w:val="none" w:sz="0" w:space="0" w:color="auto"/>
          </w:divBdr>
          <w:divsChild>
            <w:div w:id="1107890265">
              <w:marLeft w:val="0"/>
              <w:marRight w:val="0"/>
              <w:marTop w:val="0"/>
              <w:marBottom w:val="0"/>
              <w:divBdr>
                <w:top w:val="none" w:sz="0" w:space="0" w:color="auto"/>
                <w:left w:val="none" w:sz="0" w:space="0" w:color="auto"/>
                <w:bottom w:val="none" w:sz="0" w:space="0" w:color="auto"/>
                <w:right w:val="none" w:sz="0" w:space="0" w:color="auto"/>
              </w:divBdr>
            </w:div>
          </w:divsChild>
        </w:div>
        <w:div w:id="1906795227">
          <w:marLeft w:val="0"/>
          <w:marRight w:val="0"/>
          <w:marTop w:val="0"/>
          <w:marBottom w:val="0"/>
          <w:divBdr>
            <w:top w:val="none" w:sz="0" w:space="0" w:color="auto"/>
            <w:left w:val="none" w:sz="0" w:space="0" w:color="auto"/>
            <w:bottom w:val="none" w:sz="0" w:space="0" w:color="auto"/>
            <w:right w:val="none" w:sz="0" w:space="0" w:color="auto"/>
          </w:divBdr>
          <w:divsChild>
            <w:div w:id="348873828">
              <w:marLeft w:val="0"/>
              <w:marRight w:val="0"/>
              <w:marTop w:val="0"/>
              <w:marBottom w:val="0"/>
              <w:divBdr>
                <w:top w:val="none" w:sz="0" w:space="0" w:color="auto"/>
                <w:left w:val="none" w:sz="0" w:space="0" w:color="auto"/>
                <w:bottom w:val="none" w:sz="0" w:space="0" w:color="auto"/>
                <w:right w:val="none" w:sz="0" w:space="0" w:color="auto"/>
              </w:divBdr>
            </w:div>
          </w:divsChild>
        </w:div>
        <w:div w:id="1991667483">
          <w:marLeft w:val="0"/>
          <w:marRight w:val="0"/>
          <w:marTop w:val="0"/>
          <w:marBottom w:val="0"/>
          <w:divBdr>
            <w:top w:val="none" w:sz="0" w:space="0" w:color="auto"/>
            <w:left w:val="none" w:sz="0" w:space="0" w:color="auto"/>
            <w:bottom w:val="none" w:sz="0" w:space="0" w:color="auto"/>
            <w:right w:val="none" w:sz="0" w:space="0" w:color="auto"/>
          </w:divBdr>
          <w:divsChild>
            <w:div w:id="5572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2.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61ea6423-5f7c-4b67-9a22-f436eb69d7b3"/>
    <ds:schemaRef ds:uri="4cb9a93f-8fbb-4687-a66b-ae8c7cb6aa59"/>
    <ds:schemaRef ds:uri="92fa5fe3-8267-40bc-a4b0-ab3c2f42cf0e"/>
    <ds:schemaRef ds:uri="dd4ebb1d-1783-4937-98be-393756be9c1c"/>
  </ds:schemaRefs>
</ds:datastoreItem>
</file>

<file path=customXml/itemProps3.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customXml/itemProps4.xml><?xml version="1.0" encoding="utf-8"?>
<ds:datastoreItem xmlns:ds="http://schemas.openxmlformats.org/officeDocument/2006/customXml" ds:itemID="{C589A6AD-B717-4DE1-AD78-223AC2B8113A}">
  <ds:schemaRefs>
    <ds:schemaRef ds:uri="http://www.imanage.com/work/xmlschema"/>
  </ds:schemaRefs>
</ds:datastoreItem>
</file>

<file path=customXml/itemProps5.xml><?xml version="1.0" encoding="utf-8"?>
<ds:datastoreItem xmlns:ds="http://schemas.openxmlformats.org/officeDocument/2006/customXml" ds:itemID="{B33753C8-E26C-4DEF-A75F-D246AA560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424</Words>
  <Characters>2195</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dc:description/>
  <cp:lastModifiedBy>Connie Fong</cp:lastModifiedBy>
  <cp:revision>6</cp:revision>
  <cp:lastPrinted>2020-03-09T22:41:00Z</cp:lastPrinted>
  <dcterms:created xsi:type="dcterms:W3CDTF">2024-03-04T23:12:00Z</dcterms:created>
  <dcterms:modified xsi:type="dcterms:W3CDTF">2024-03-08T20:51:00Z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0x010100C748D6310059A3499AE873C2EF4F7CF7</vt:lpwstr>
  </property>
  <property fmtid="{D5CDD505-2E9C-101B-9397-08002B2CF9AE}" pid="3" name="MediaServiceImageTags">
    <vt:lpwstr/>
  </property>
</Properties>
</file>