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A0191" w14:textId="4F165A92" w:rsidR="00DE2F2B" w:rsidRDefault="003B06A3" w:rsidP="00914F51">
      <w:pPr>
        <w:rPr>
          <w:rFonts w:ascii="Myriad Pro" w:hAnsi="Myriad Pro"/>
          <w:b/>
          <w:spacing w:val="30"/>
          <w:sz w:val="44"/>
          <w:szCs w:val="44"/>
        </w:rPr>
      </w:pPr>
      <w:r>
        <w:rPr>
          <w:rFonts w:ascii="Myriad Pro" w:hAnsi="Myriad Pro"/>
          <w:b/>
          <w:noProof/>
          <w:sz w:val="44"/>
          <w:szCs w:val="44"/>
        </w:rPr>
        <w:drawing>
          <wp:inline distT="0" distB="0" distL="0" distR="0" wp14:anchorId="279D7280" wp14:editId="5E3E5BB6">
            <wp:extent cx="2514600" cy="742828"/>
            <wp:effectExtent l="0" t="0" r="0" b="63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1934" cy="747949"/>
                    </a:xfrm>
                    <a:prstGeom prst="rect">
                      <a:avLst/>
                    </a:prstGeom>
                  </pic:spPr>
                </pic:pic>
              </a:graphicData>
            </a:graphic>
          </wp:inline>
        </w:drawing>
      </w:r>
    </w:p>
    <w:p w14:paraId="7A84C83F" w14:textId="441E360E" w:rsidR="00DE2F2B" w:rsidRDefault="00DE2F2B" w:rsidP="00DE2F2B">
      <w:pPr>
        <w:jc w:val="center"/>
        <w:rPr>
          <w:rFonts w:ascii="Myriad Pro" w:hAnsi="Myriad Pro"/>
          <w:b/>
          <w:spacing w:val="30"/>
          <w:sz w:val="44"/>
          <w:szCs w:val="44"/>
        </w:rPr>
      </w:pPr>
    </w:p>
    <w:p w14:paraId="65BC6682" w14:textId="77777777" w:rsidR="00DE2F2B" w:rsidRDefault="00DE2F2B" w:rsidP="00914F51">
      <w:pPr>
        <w:rPr>
          <w:rFonts w:ascii="Myriad Pro" w:hAnsi="Myriad Pro"/>
          <w:b/>
          <w:spacing w:val="30"/>
          <w:sz w:val="44"/>
          <w:szCs w:val="44"/>
        </w:rPr>
      </w:pPr>
      <w:bookmarkStart w:id="0" w:name="_GoBack"/>
      <w:bookmarkEnd w:id="0"/>
    </w:p>
    <w:p w14:paraId="2C86570F" w14:textId="09581347" w:rsidR="00914F51" w:rsidRPr="003A0975" w:rsidRDefault="00040731" w:rsidP="003C1CFB">
      <w:pPr>
        <w:pStyle w:val="Title"/>
        <w:rPr>
          <w:rFonts w:ascii="Calibri" w:hAnsi="Calibri" w:cs="Calibri"/>
          <w:color w:val="2E74B5" w:themeColor="accent5" w:themeShade="BF"/>
          <w:sz w:val="72"/>
          <w:szCs w:val="72"/>
        </w:rPr>
      </w:pPr>
      <w:r>
        <w:rPr>
          <w:rFonts w:ascii="Calibri" w:hAnsi="Calibri"/>
          <w:color w:val="2E74B5" w:themeColor="accent5" w:themeShade="BF"/>
          <w:sz w:val="72"/>
          <w:szCs w:val="72"/>
        </w:rPr>
        <w:t>Examen clinique de l’Ontario</w:t>
      </w:r>
    </w:p>
    <w:p w14:paraId="38C6AED2" w14:textId="6891F25F" w:rsidR="00914F51" w:rsidRPr="003A0975" w:rsidRDefault="00365426" w:rsidP="003C1CFB">
      <w:pPr>
        <w:pStyle w:val="Title"/>
        <w:rPr>
          <w:rFonts w:ascii="Calibri" w:hAnsi="Calibri" w:cs="Calibri"/>
          <w:color w:val="2E74B5" w:themeColor="accent5" w:themeShade="BF"/>
          <w:sz w:val="72"/>
          <w:szCs w:val="72"/>
        </w:rPr>
      </w:pPr>
      <w:r>
        <w:rPr>
          <w:rFonts w:ascii="Calibri" w:hAnsi="Calibri"/>
          <w:color w:val="2E74B5" w:themeColor="accent5" w:themeShade="BF"/>
          <w:sz w:val="72"/>
          <w:szCs w:val="72"/>
        </w:rPr>
        <w:t>Plan d’examen</w:t>
      </w:r>
    </w:p>
    <w:p w14:paraId="08DA2159" w14:textId="5A537E3B" w:rsidR="00914F51" w:rsidRPr="00B33CBC" w:rsidRDefault="00AD6D87" w:rsidP="00B33CBC">
      <w:pPr>
        <w:jc w:val="right"/>
        <w:rPr>
          <w:rFonts w:ascii="Myriad Pro" w:hAnsi="Myriad Pro"/>
          <w:b/>
          <w:spacing w:val="30"/>
        </w:rPr>
      </w:pPr>
      <w:r>
        <w:t xml:space="preserve">            </w:t>
      </w:r>
    </w:p>
    <w:p w14:paraId="2B32E629" w14:textId="10FDE51E" w:rsidR="00914F51" w:rsidRDefault="00914F51" w:rsidP="00087466">
      <w:pPr>
        <w:spacing w:after="160" w:line="259" w:lineRule="auto"/>
      </w:pPr>
      <w:r>
        <w:br w:type="page"/>
      </w:r>
    </w:p>
    <w:p w14:paraId="4E4AADEF" w14:textId="5EB89FC1" w:rsidR="00132E01" w:rsidRDefault="00132E01" w:rsidP="00132E01">
      <w:pPr>
        <w:pStyle w:val="TOCHeading"/>
        <w:rPr>
          <w:rFonts w:eastAsiaTheme="minorHAnsi"/>
        </w:rPr>
      </w:pPr>
      <w:bookmarkStart w:id="1" w:name="_Toc46751913"/>
    </w:p>
    <w:sdt>
      <w:sdtPr>
        <w:rPr>
          <w:rFonts w:asciiTheme="minorHAnsi" w:eastAsiaTheme="minorHAnsi" w:hAnsiTheme="minorHAnsi" w:cstheme="minorBidi"/>
          <w:color w:val="auto"/>
          <w:sz w:val="22"/>
          <w:szCs w:val="22"/>
        </w:rPr>
        <w:id w:val="370270442"/>
        <w:docPartObj>
          <w:docPartGallery w:val="Table of Contents"/>
          <w:docPartUnique/>
        </w:docPartObj>
      </w:sdtPr>
      <w:sdtEndPr>
        <w:rPr>
          <w:b/>
          <w:bCs/>
          <w:noProof/>
          <w:color w:val="000000" w:themeColor="text1"/>
          <w:sz w:val="24"/>
        </w:rPr>
      </w:sdtEndPr>
      <w:sdtContent>
        <w:p w14:paraId="0210A888" w14:textId="77D555D4" w:rsidR="00132E01" w:rsidRDefault="00132E01" w:rsidP="00132E01">
          <w:pPr>
            <w:pStyle w:val="TOCHeading"/>
          </w:pPr>
          <w:r>
            <w:t>Contenu</w:t>
          </w:r>
        </w:p>
        <w:p w14:paraId="2F4DEE4A" w14:textId="5066BF71" w:rsidR="00353DCC" w:rsidRDefault="00132E01">
          <w:pPr>
            <w:pStyle w:val="TOC1"/>
            <w:tabs>
              <w:tab w:val="right" w:leader="dot" w:pos="9350"/>
            </w:tabs>
            <w:rPr>
              <w:rFonts w:eastAsiaTheme="minorEastAsia"/>
              <w:noProof/>
              <w:color w:val="auto"/>
              <w:kern w:val="2"/>
              <w:szCs w:val="24"/>
              <w:lang w:eastAsia="fr-CA"/>
              <w14:ligatures w14:val="standardContextual"/>
            </w:rPr>
          </w:pPr>
          <w:r w:rsidRPr="002C657A">
            <w:rPr>
              <w:szCs w:val="24"/>
            </w:rPr>
            <w:fldChar w:fldCharType="begin"/>
          </w:r>
          <w:r w:rsidRPr="002C657A">
            <w:rPr>
              <w:szCs w:val="24"/>
            </w:rPr>
            <w:instrText xml:space="preserve"> TOC \o "1-3" \h \z \u </w:instrText>
          </w:r>
          <w:r w:rsidRPr="002C657A">
            <w:rPr>
              <w:szCs w:val="24"/>
            </w:rPr>
            <w:fldChar w:fldCharType="separate"/>
          </w:r>
          <w:hyperlink w:anchor="_Toc201569441" w:history="1">
            <w:r w:rsidR="00353DCC" w:rsidRPr="00AC5C88">
              <w:rPr>
                <w:rStyle w:val="Hyperlink"/>
                <w:noProof/>
              </w:rPr>
              <w:t>Introduction</w:t>
            </w:r>
            <w:r w:rsidR="00353DCC">
              <w:rPr>
                <w:noProof/>
                <w:webHidden/>
              </w:rPr>
              <w:tab/>
            </w:r>
            <w:r w:rsidR="00353DCC">
              <w:rPr>
                <w:noProof/>
                <w:webHidden/>
              </w:rPr>
              <w:fldChar w:fldCharType="begin"/>
            </w:r>
            <w:r w:rsidR="00353DCC">
              <w:rPr>
                <w:noProof/>
                <w:webHidden/>
              </w:rPr>
              <w:instrText xml:space="preserve"> PAGEREF _Toc201569441 \h </w:instrText>
            </w:r>
            <w:r w:rsidR="00353DCC">
              <w:rPr>
                <w:noProof/>
                <w:webHidden/>
              </w:rPr>
            </w:r>
            <w:r w:rsidR="00353DCC">
              <w:rPr>
                <w:noProof/>
                <w:webHidden/>
              </w:rPr>
              <w:fldChar w:fldCharType="separate"/>
            </w:r>
            <w:r w:rsidR="00353DCC">
              <w:rPr>
                <w:noProof/>
                <w:webHidden/>
              </w:rPr>
              <w:t>3</w:t>
            </w:r>
            <w:r w:rsidR="00353DCC">
              <w:rPr>
                <w:noProof/>
                <w:webHidden/>
              </w:rPr>
              <w:fldChar w:fldCharType="end"/>
            </w:r>
          </w:hyperlink>
        </w:p>
        <w:p w14:paraId="5BBB4753" w14:textId="5E6DCF58" w:rsidR="00353DCC" w:rsidRDefault="00353DCC">
          <w:pPr>
            <w:pStyle w:val="TOC1"/>
            <w:tabs>
              <w:tab w:val="right" w:leader="dot" w:pos="9350"/>
            </w:tabs>
            <w:rPr>
              <w:rFonts w:eastAsiaTheme="minorEastAsia"/>
              <w:noProof/>
              <w:color w:val="auto"/>
              <w:kern w:val="2"/>
              <w:szCs w:val="24"/>
              <w:lang w:eastAsia="fr-CA"/>
              <w14:ligatures w14:val="standardContextual"/>
            </w:rPr>
          </w:pPr>
          <w:hyperlink w:anchor="_Toc201569442" w:history="1">
            <w:r w:rsidRPr="00AC5C88">
              <w:rPr>
                <w:rStyle w:val="Hyperlink"/>
                <w:noProof/>
              </w:rPr>
              <w:t>Contexte</w:t>
            </w:r>
            <w:r>
              <w:rPr>
                <w:noProof/>
                <w:webHidden/>
              </w:rPr>
              <w:tab/>
            </w:r>
            <w:r>
              <w:rPr>
                <w:noProof/>
                <w:webHidden/>
              </w:rPr>
              <w:fldChar w:fldCharType="begin"/>
            </w:r>
            <w:r>
              <w:rPr>
                <w:noProof/>
                <w:webHidden/>
              </w:rPr>
              <w:instrText xml:space="preserve"> PAGEREF _Toc201569442 \h </w:instrText>
            </w:r>
            <w:r>
              <w:rPr>
                <w:noProof/>
                <w:webHidden/>
              </w:rPr>
            </w:r>
            <w:r>
              <w:rPr>
                <w:noProof/>
                <w:webHidden/>
              </w:rPr>
              <w:fldChar w:fldCharType="separate"/>
            </w:r>
            <w:r>
              <w:rPr>
                <w:noProof/>
                <w:webHidden/>
              </w:rPr>
              <w:t>3</w:t>
            </w:r>
            <w:r>
              <w:rPr>
                <w:noProof/>
                <w:webHidden/>
              </w:rPr>
              <w:fldChar w:fldCharType="end"/>
            </w:r>
          </w:hyperlink>
        </w:p>
        <w:p w14:paraId="3AAC2F11" w14:textId="7760AA1C" w:rsidR="00353DCC" w:rsidRDefault="00353DCC">
          <w:pPr>
            <w:pStyle w:val="TOC1"/>
            <w:tabs>
              <w:tab w:val="right" w:leader="dot" w:pos="9350"/>
            </w:tabs>
            <w:rPr>
              <w:rFonts w:eastAsiaTheme="minorEastAsia"/>
              <w:noProof/>
              <w:color w:val="auto"/>
              <w:kern w:val="2"/>
              <w:szCs w:val="24"/>
              <w:lang w:eastAsia="fr-CA"/>
              <w14:ligatures w14:val="standardContextual"/>
            </w:rPr>
          </w:pPr>
          <w:hyperlink w:anchor="_Toc201569443" w:history="1">
            <w:r w:rsidRPr="00AC5C88">
              <w:rPr>
                <w:rStyle w:val="Hyperlink"/>
                <w:noProof/>
              </w:rPr>
              <w:t>Structure et contenu de l’examen</w:t>
            </w:r>
            <w:r>
              <w:rPr>
                <w:noProof/>
                <w:webHidden/>
              </w:rPr>
              <w:tab/>
            </w:r>
            <w:r>
              <w:rPr>
                <w:noProof/>
                <w:webHidden/>
              </w:rPr>
              <w:fldChar w:fldCharType="begin"/>
            </w:r>
            <w:r>
              <w:rPr>
                <w:noProof/>
                <w:webHidden/>
              </w:rPr>
              <w:instrText xml:space="preserve"> PAGEREF _Toc201569443 \h </w:instrText>
            </w:r>
            <w:r>
              <w:rPr>
                <w:noProof/>
                <w:webHidden/>
              </w:rPr>
            </w:r>
            <w:r>
              <w:rPr>
                <w:noProof/>
                <w:webHidden/>
              </w:rPr>
              <w:fldChar w:fldCharType="separate"/>
            </w:r>
            <w:r>
              <w:rPr>
                <w:noProof/>
                <w:webHidden/>
              </w:rPr>
              <w:t>3</w:t>
            </w:r>
            <w:r>
              <w:rPr>
                <w:noProof/>
                <w:webHidden/>
              </w:rPr>
              <w:fldChar w:fldCharType="end"/>
            </w:r>
          </w:hyperlink>
        </w:p>
        <w:p w14:paraId="7A9678F0" w14:textId="6C33985C" w:rsidR="00353DCC" w:rsidRDefault="00353DCC">
          <w:pPr>
            <w:pStyle w:val="TOC3"/>
            <w:tabs>
              <w:tab w:val="right" w:leader="dot" w:pos="9350"/>
            </w:tabs>
            <w:rPr>
              <w:rFonts w:eastAsiaTheme="minorEastAsia"/>
              <w:noProof/>
              <w:color w:val="auto"/>
              <w:kern w:val="2"/>
              <w:szCs w:val="24"/>
              <w:lang w:eastAsia="fr-CA"/>
              <w14:ligatures w14:val="standardContextual"/>
            </w:rPr>
          </w:pPr>
          <w:hyperlink w:anchor="_Toc201569444" w:history="1">
            <w:r w:rsidRPr="00AC5C88">
              <w:rPr>
                <w:rStyle w:val="Hyperlink"/>
                <w:noProof/>
              </w:rPr>
              <w:t>Tableau 1 : Contexte des cas</w:t>
            </w:r>
            <w:r>
              <w:rPr>
                <w:noProof/>
                <w:webHidden/>
              </w:rPr>
              <w:tab/>
            </w:r>
            <w:r>
              <w:rPr>
                <w:noProof/>
                <w:webHidden/>
              </w:rPr>
              <w:fldChar w:fldCharType="begin"/>
            </w:r>
            <w:r>
              <w:rPr>
                <w:noProof/>
                <w:webHidden/>
              </w:rPr>
              <w:instrText xml:space="preserve"> PAGEREF _Toc201569444 \h </w:instrText>
            </w:r>
            <w:r>
              <w:rPr>
                <w:noProof/>
                <w:webHidden/>
              </w:rPr>
            </w:r>
            <w:r>
              <w:rPr>
                <w:noProof/>
                <w:webHidden/>
              </w:rPr>
              <w:fldChar w:fldCharType="separate"/>
            </w:r>
            <w:r>
              <w:rPr>
                <w:noProof/>
                <w:webHidden/>
              </w:rPr>
              <w:t>4</w:t>
            </w:r>
            <w:r>
              <w:rPr>
                <w:noProof/>
                <w:webHidden/>
              </w:rPr>
              <w:fldChar w:fldCharType="end"/>
            </w:r>
          </w:hyperlink>
        </w:p>
        <w:p w14:paraId="79AA8040" w14:textId="612E0BC5" w:rsidR="00353DCC" w:rsidRDefault="00353DCC">
          <w:pPr>
            <w:pStyle w:val="TOC3"/>
            <w:tabs>
              <w:tab w:val="right" w:leader="dot" w:pos="9350"/>
            </w:tabs>
            <w:rPr>
              <w:rFonts w:eastAsiaTheme="minorEastAsia"/>
              <w:noProof/>
              <w:color w:val="auto"/>
              <w:kern w:val="2"/>
              <w:szCs w:val="24"/>
              <w:lang w:eastAsia="fr-CA"/>
              <w14:ligatures w14:val="standardContextual"/>
            </w:rPr>
          </w:pPr>
          <w:hyperlink w:anchor="_Toc201569445" w:history="1">
            <w:r w:rsidRPr="00AC5C88">
              <w:rPr>
                <w:rStyle w:val="Hyperlink"/>
                <w:noProof/>
              </w:rPr>
              <w:t>Tableau 2 : Affections par systèmes et appareils de l’organisme</w:t>
            </w:r>
            <w:r>
              <w:rPr>
                <w:noProof/>
                <w:webHidden/>
              </w:rPr>
              <w:tab/>
            </w:r>
            <w:r>
              <w:rPr>
                <w:noProof/>
                <w:webHidden/>
              </w:rPr>
              <w:fldChar w:fldCharType="begin"/>
            </w:r>
            <w:r>
              <w:rPr>
                <w:noProof/>
                <w:webHidden/>
              </w:rPr>
              <w:instrText xml:space="preserve"> PAGEREF _Toc201569445 \h </w:instrText>
            </w:r>
            <w:r>
              <w:rPr>
                <w:noProof/>
                <w:webHidden/>
              </w:rPr>
            </w:r>
            <w:r>
              <w:rPr>
                <w:noProof/>
                <w:webHidden/>
              </w:rPr>
              <w:fldChar w:fldCharType="separate"/>
            </w:r>
            <w:r>
              <w:rPr>
                <w:noProof/>
                <w:webHidden/>
              </w:rPr>
              <w:t>4</w:t>
            </w:r>
            <w:r>
              <w:rPr>
                <w:noProof/>
                <w:webHidden/>
              </w:rPr>
              <w:fldChar w:fldCharType="end"/>
            </w:r>
          </w:hyperlink>
        </w:p>
        <w:p w14:paraId="1D071B34" w14:textId="46840F10" w:rsidR="00353DCC" w:rsidRDefault="00353DCC">
          <w:pPr>
            <w:pStyle w:val="TOC3"/>
            <w:tabs>
              <w:tab w:val="right" w:leader="dot" w:pos="9350"/>
            </w:tabs>
            <w:rPr>
              <w:rFonts w:eastAsiaTheme="minorEastAsia"/>
              <w:noProof/>
              <w:color w:val="auto"/>
              <w:kern w:val="2"/>
              <w:szCs w:val="24"/>
              <w:lang w:eastAsia="fr-CA"/>
              <w14:ligatures w14:val="standardContextual"/>
            </w:rPr>
          </w:pPr>
          <w:hyperlink w:anchor="_Toc201569446" w:history="1">
            <w:r w:rsidRPr="00AC5C88">
              <w:rPr>
                <w:rStyle w:val="Hyperlink"/>
                <w:noProof/>
              </w:rPr>
              <w:t>Tableau 3 : Plan d’examen - Tableau de spécification</w:t>
            </w:r>
            <w:r>
              <w:rPr>
                <w:noProof/>
                <w:webHidden/>
              </w:rPr>
              <w:tab/>
            </w:r>
            <w:r>
              <w:rPr>
                <w:noProof/>
                <w:webHidden/>
              </w:rPr>
              <w:fldChar w:fldCharType="begin"/>
            </w:r>
            <w:r>
              <w:rPr>
                <w:noProof/>
                <w:webHidden/>
              </w:rPr>
              <w:instrText xml:space="preserve"> PAGEREF _Toc201569446 \h </w:instrText>
            </w:r>
            <w:r>
              <w:rPr>
                <w:noProof/>
                <w:webHidden/>
              </w:rPr>
            </w:r>
            <w:r>
              <w:rPr>
                <w:noProof/>
                <w:webHidden/>
              </w:rPr>
              <w:fldChar w:fldCharType="separate"/>
            </w:r>
            <w:r>
              <w:rPr>
                <w:noProof/>
                <w:webHidden/>
              </w:rPr>
              <w:t>6</w:t>
            </w:r>
            <w:r>
              <w:rPr>
                <w:noProof/>
                <w:webHidden/>
              </w:rPr>
              <w:fldChar w:fldCharType="end"/>
            </w:r>
          </w:hyperlink>
        </w:p>
        <w:p w14:paraId="34AB486C" w14:textId="3F53F348" w:rsidR="00353DCC" w:rsidRDefault="00353DCC">
          <w:pPr>
            <w:pStyle w:val="TOC3"/>
            <w:tabs>
              <w:tab w:val="right" w:leader="dot" w:pos="9350"/>
            </w:tabs>
            <w:rPr>
              <w:rFonts w:eastAsiaTheme="minorEastAsia"/>
              <w:noProof/>
              <w:color w:val="auto"/>
              <w:kern w:val="2"/>
              <w:szCs w:val="24"/>
              <w:lang w:eastAsia="fr-CA"/>
              <w14:ligatures w14:val="standardContextual"/>
            </w:rPr>
          </w:pPr>
          <w:hyperlink w:anchor="_Toc201569447" w:history="1">
            <w:r w:rsidRPr="00AC5C88">
              <w:rPr>
                <w:rStyle w:val="Hyperlink"/>
                <w:noProof/>
              </w:rPr>
              <w:t>Tableau 4 : Domaines, compétences et jalons donnant accès à la profession  (indicateurs de performance)</w:t>
            </w:r>
            <w:r>
              <w:rPr>
                <w:noProof/>
                <w:webHidden/>
              </w:rPr>
              <w:tab/>
            </w:r>
            <w:r>
              <w:rPr>
                <w:noProof/>
                <w:webHidden/>
              </w:rPr>
              <w:fldChar w:fldCharType="begin"/>
            </w:r>
            <w:r>
              <w:rPr>
                <w:noProof/>
                <w:webHidden/>
              </w:rPr>
              <w:instrText xml:space="preserve"> PAGEREF _Toc201569447 \h </w:instrText>
            </w:r>
            <w:r>
              <w:rPr>
                <w:noProof/>
                <w:webHidden/>
              </w:rPr>
            </w:r>
            <w:r>
              <w:rPr>
                <w:noProof/>
                <w:webHidden/>
              </w:rPr>
              <w:fldChar w:fldCharType="separate"/>
            </w:r>
            <w:r>
              <w:rPr>
                <w:noProof/>
                <w:webHidden/>
              </w:rPr>
              <w:t>7</w:t>
            </w:r>
            <w:r>
              <w:rPr>
                <w:noProof/>
                <w:webHidden/>
              </w:rPr>
              <w:fldChar w:fldCharType="end"/>
            </w:r>
          </w:hyperlink>
        </w:p>
        <w:p w14:paraId="2A06295C" w14:textId="75A5264C" w:rsidR="00353DCC" w:rsidRDefault="00353DCC">
          <w:pPr>
            <w:pStyle w:val="TOC1"/>
            <w:tabs>
              <w:tab w:val="right" w:leader="dot" w:pos="9350"/>
            </w:tabs>
            <w:rPr>
              <w:rFonts w:eastAsiaTheme="minorEastAsia"/>
              <w:noProof/>
              <w:color w:val="auto"/>
              <w:kern w:val="2"/>
              <w:szCs w:val="24"/>
              <w:lang w:eastAsia="fr-CA"/>
              <w14:ligatures w14:val="standardContextual"/>
            </w:rPr>
          </w:pPr>
          <w:hyperlink w:anchor="_Toc201569448" w:history="1">
            <w:r w:rsidRPr="00AC5C88">
              <w:rPr>
                <w:rStyle w:val="Hyperlink"/>
                <w:noProof/>
              </w:rPr>
              <w:t>Sujets de cas</w:t>
            </w:r>
            <w:r>
              <w:rPr>
                <w:noProof/>
                <w:webHidden/>
              </w:rPr>
              <w:tab/>
            </w:r>
            <w:r>
              <w:rPr>
                <w:noProof/>
                <w:webHidden/>
              </w:rPr>
              <w:fldChar w:fldCharType="begin"/>
            </w:r>
            <w:r>
              <w:rPr>
                <w:noProof/>
                <w:webHidden/>
              </w:rPr>
              <w:instrText xml:space="preserve"> PAGEREF _Toc201569448 \h </w:instrText>
            </w:r>
            <w:r>
              <w:rPr>
                <w:noProof/>
                <w:webHidden/>
              </w:rPr>
            </w:r>
            <w:r>
              <w:rPr>
                <w:noProof/>
                <w:webHidden/>
              </w:rPr>
              <w:fldChar w:fldCharType="separate"/>
            </w:r>
            <w:r>
              <w:rPr>
                <w:noProof/>
                <w:webHidden/>
              </w:rPr>
              <w:t>12</w:t>
            </w:r>
            <w:r>
              <w:rPr>
                <w:noProof/>
                <w:webHidden/>
              </w:rPr>
              <w:fldChar w:fldCharType="end"/>
            </w:r>
          </w:hyperlink>
        </w:p>
        <w:p w14:paraId="496D64E5" w14:textId="357BC0DE" w:rsidR="00353DCC" w:rsidRDefault="00353DCC">
          <w:pPr>
            <w:pStyle w:val="TOC3"/>
            <w:tabs>
              <w:tab w:val="right" w:leader="dot" w:pos="9350"/>
            </w:tabs>
            <w:rPr>
              <w:rFonts w:eastAsiaTheme="minorEastAsia"/>
              <w:noProof/>
              <w:color w:val="auto"/>
              <w:kern w:val="2"/>
              <w:szCs w:val="24"/>
              <w:lang w:eastAsia="fr-CA"/>
              <w14:ligatures w14:val="standardContextual"/>
            </w:rPr>
          </w:pPr>
          <w:hyperlink w:anchor="_Toc201569449" w:history="1">
            <w:r w:rsidRPr="00AC5C88">
              <w:rPr>
                <w:rStyle w:val="Hyperlink"/>
                <w:noProof/>
              </w:rPr>
              <w:t>Cas 1 :</w:t>
            </w:r>
            <w:r>
              <w:rPr>
                <w:noProof/>
                <w:webHidden/>
              </w:rPr>
              <w:tab/>
            </w:r>
            <w:r>
              <w:rPr>
                <w:noProof/>
                <w:webHidden/>
              </w:rPr>
              <w:fldChar w:fldCharType="begin"/>
            </w:r>
            <w:r>
              <w:rPr>
                <w:noProof/>
                <w:webHidden/>
              </w:rPr>
              <w:instrText xml:space="preserve"> PAGEREF _Toc201569449 \h </w:instrText>
            </w:r>
            <w:r>
              <w:rPr>
                <w:noProof/>
                <w:webHidden/>
              </w:rPr>
            </w:r>
            <w:r>
              <w:rPr>
                <w:noProof/>
                <w:webHidden/>
              </w:rPr>
              <w:fldChar w:fldCharType="separate"/>
            </w:r>
            <w:r>
              <w:rPr>
                <w:noProof/>
                <w:webHidden/>
              </w:rPr>
              <w:t>12</w:t>
            </w:r>
            <w:r>
              <w:rPr>
                <w:noProof/>
                <w:webHidden/>
              </w:rPr>
              <w:fldChar w:fldCharType="end"/>
            </w:r>
          </w:hyperlink>
        </w:p>
        <w:p w14:paraId="04C4810F" w14:textId="6D04E12D" w:rsidR="00353DCC" w:rsidRDefault="00353DCC">
          <w:pPr>
            <w:pStyle w:val="TOC3"/>
            <w:tabs>
              <w:tab w:val="right" w:leader="dot" w:pos="9350"/>
            </w:tabs>
            <w:rPr>
              <w:rFonts w:eastAsiaTheme="minorEastAsia"/>
              <w:noProof/>
              <w:color w:val="auto"/>
              <w:kern w:val="2"/>
              <w:szCs w:val="24"/>
              <w:lang w:eastAsia="fr-CA"/>
              <w14:ligatures w14:val="standardContextual"/>
            </w:rPr>
          </w:pPr>
          <w:hyperlink w:anchor="_Toc201569450" w:history="1">
            <w:r w:rsidRPr="00AC5C88">
              <w:rPr>
                <w:rStyle w:val="Hyperlink"/>
                <w:noProof/>
              </w:rPr>
              <w:t>Cas 2 :</w:t>
            </w:r>
            <w:r>
              <w:rPr>
                <w:noProof/>
                <w:webHidden/>
              </w:rPr>
              <w:tab/>
            </w:r>
            <w:r>
              <w:rPr>
                <w:noProof/>
                <w:webHidden/>
              </w:rPr>
              <w:fldChar w:fldCharType="begin"/>
            </w:r>
            <w:r>
              <w:rPr>
                <w:noProof/>
                <w:webHidden/>
              </w:rPr>
              <w:instrText xml:space="preserve"> PAGEREF _Toc201569450 \h </w:instrText>
            </w:r>
            <w:r>
              <w:rPr>
                <w:noProof/>
                <w:webHidden/>
              </w:rPr>
            </w:r>
            <w:r>
              <w:rPr>
                <w:noProof/>
                <w:webHidden/>
              </w:rPr>
              <w:fldChar w:fldCharType="separate"/>
            </w:r>
            <w:r>
              <w:rPr>
                <w:noProof/>
                <w:webHidden/>
              </w:rPr>
              <w:t>12</w:t>
            </w:r>
            <w:r>
              <w:rPr>
                <w:noProof/>
                <w:webHidden/>
              </w:rPr>
              <w:fldChar w:fldCharType="end"/>
            </w:r>
          </w:hyperlink>
        </w:p>
        <w:p w14:paraId="0197C417" w14:textId="6FB615F0" w:rsidR="00353DCC" w:rsidRDefault="00353DCC">
          <w:pPr>
            <w:pStyle w:val="TOC2"/>
            <w:tabs>
              <w:tab w:val="right" w:leader="dot" w:pos="9350"/>
            </w:tabs>
            <w:rPr>
              <w:rFonts w:eastAsiaTheme="minorEastAsia"/>
              <w:noProof/>
              <w:color w:val="auto"/>
              <w:kern w:val="2"/>
              <w:szCs w:val="24"/>
              <w:lang w:eastAsia="fr-CA"/>
              <w14:ligatures w14:val="standardContextual"/>
            </w:rPr>
          </w:pPr>
          <w:hyperlink w:anchor="_Toc201569451" w:history="1">
            <w:r w:rsidRPr="00AC5C88">
              <w:rPr>
                <w:rStyle w:val="Hyperlink"/>
                <w:noProof/>
              </w:rPr>
              <w:t>Références</w:t>
            </w:r>
            <w:r>
              <w:rPr>
                <w:noProof/>
                <w:webHidden/>
              </w:rPr>
              <w:tab/>
            </w:r>
            <w:r>
              <w:rPr>
                <w:noProof/>
                <w:webHidden/>
              </w:rPr>
              <w:fldChar w:fldCharType="begin"/>
            </w:r>
            <w:r>
              <w:rPr>
                <w:noProof/>
                <w:webHidden/>
              </w:rPr>
              <w:instrText xml:space="preserve"> PAGEREF _Toc201569451 \h </w:instrText>
            </w:r>
            <w:r>
              <w:rPr>
                <w:noProof/>
                <w:webHidden/>
              </w:rPr>
            </w:r>
            <w:r>
              <w:rPr>
                <w:noProof/>
                <w:webHidden/>
              </w:rPr>
              <w:fldChar w:fldCharType="separate"/>
            </w:r>
            <w:r>
              <w:rPr>
                <w:noProof/>
                <w:webHidden/>
              </w:rPr>
              <w:t>13</w:t>
            </w:r>
            <w:r>
              <w:rPr>
                <w:noProof/>
                <w:webHidden/>
              </w:rPr>
              <w:fldChar w:fldCharType="end"/>
            </w:r>
          </w:hyperlink>
        </w:p>
        <w:p w14:paraId="780C4FC1" w14:textId="602CCC8B" w:rsidR="00132E01" w:rsidRDefault="00132E01" w:rsidP="00132E01">
          <w:r w:rsidRPr="002C657A">
            <w:rPr>
              <w:b/>
              <w:bCs/>
              <w:szCs w:val="24"/>
            </w:rPr>
            <w:fldChar w:fldCharType="end"/>
          </w:r>
        </w:p>
      </w:sdtContent>
    </w:sdt>
    <w:p w14:paraId="28F2B1B2" w14:textId="1B0386FD" w:rsidR="00132E01" w:rsidRDefault="00132E01">
      <w:pPr>
        <w:spacing w:after="160" w:line="259" w:lineRule="auto"/>
        <w:rPr>
          <w:rFonts w:ascii="Arial" w:hAnsi="Arial" w:cs="Arial"/>
          <w:b/>
          <w:bCs/>
          <w:kern w:val="32"/>
          <w:sz w:val="40"/>
          <w:szCs w:val="40"/>
        </w:rPr>
      </w:pPr>
      <w:r>
        <w:br w:type="page"/>
      </w:r>
    </w:p>
    <w:p w14:paraId="69B8702E" w14:textId="18CEE8ED" w:rsidR="002B4A8D" w:rsidRPr="003B06A3" w:rsidRDefault="00914F51" w:rsidP="003B06A3">
      <w:pPr>
        <w:pStyle w:val="Heading1"/>
      </w:pPr>
      <w:bookmarkStart w:id="2" w:name="_Toc201569441"/>
      <w:r>
        <w:lastRenderedPageBreak/>
        <w:t>Introduction</w:t>
      </w:r>
      <w:bookmarkEnd w:id="1"/>
      <w:bookmarkEnd w:id="2"/>
      <w:r>
        <w:t xml:space="preserve"> </w:t>
      </w:r>
    </w:p>
    <w:p w14:paraId="2A70081B" w14:textId="3B163B62" w:rsidR="5650CE39" w:rsidRDefault="5650CE39" w:rsidP="5650CE39">
      <w:pPr>
        <w:rPr>
          <w:rFonts w:ascii="Calibri" w:eastAsia="Calibri" w:hAnsi="Calibri" w:cs="Calibri"/>
          <w:szCs w:val="24"/>
        </w:rPr>
      </w:pPr>
      <w:r>
        <w:rPr>
          <w:rFonts w:ascii="Calibri" w:hAnsi="Calibri"/>
          <w:szCs w:val="24"/>
        </w:rPr>
        <w:t xml:space="preserve">La fonction principale du plan de l’examen est de décrire la façon dont l’examen clinique de l’Ontario (ECO) est élaboré. Plus précisément, le plan de l’examen fournit des instructions et des lignes directrices sur les compétences qui doivent être mesurées lors de l’examen et confirmera que l’examen évalue correctement un sujet particulier. Le plan de l’examen décrit également les compétences à examiner dans le contexte de domaines de pratique spécifiques. </w:t>
      </w:r>
    </w:p>
    <w:p w14:paraId="13928B69" w14:textId="77777777" w:rsidR="00132E01" w:rsidRPr="00DD7DCC" w:rsidRDefault="00132E01" w:rsidP="00DD7DCC">
      <w:pPr>
        <w:pStyle w:val="Heading1"/>
      </w:pPr>
      <w:bookmarkStart w:id="3" w:name="_Toc201569442"/>
      <w:r>
        <w:t>Contexte</w:t>
      </w:r>
      <w:bookmarkEnd w:id="3"/>
      <w:r>
        <w:t xml:space="preserve"> </w:t>
      </w:r>
    </w:p>
    <w:p w14:paraId="17399617" w14:textId="4099A585" w:rsidR="004B54C9" w:rsidRDefault="22932330" w:rsidP="004B54C9">
      <w:pPr>
        <w:autoSpaceDE w:val="0"/>
        <w:autoSpaceDN w:val="0"/>
        <w:adjustRightInd w:val="0"/>
        <w:spacing w:after="0"/>
        <w:rPr>
          <w:szCs w:val="24"/>
        </w:rPr>
      </w:pPr>
      <w:r>
        <w:t xml:space="preserve">L’examen clinique de l’Ontario est basé sur la publication </w:t>
      </w:r>
      <w:hyperlink r:id="rId12">
        <w:r>
          <w:rPr>
            <w:rStyle w:val="Hyperlink"/>
          </w:rPr>
          <w:t>Profil des compétences essentielles des physiothérapeutes au Canada (2017)</w:t>
        </w:r>
      </w:hyperlink>
      <w:r>
        <w:t xml:space="preserve">. Ce document représente le profil de compétences le plus récent de la profession de physiothérapeute. </w:t>
      </w:r>
    </w:p>
    <w:p w14:paraId="49ACEB37" w14:textId="66A80391" w:rsidR="004B54C9" w:rsidRPr="00AF0CBE" w:rsidRDefault="00F83950" w:rsidP="004B54C9">
      <w:pPr>
        <w:autoSpaceDE w:val="0"/>
        <w:autoSpaceDN w:val="0"/>
        <w:adjustRightInd w:val="0"/>
        <w:spacing w:after="0"/>
      </w:pPr>
      <w:r w:rsidRPr="00AF0CBE">
        <w:t xml:space="preserve">L’examen clinique de l’Ontario </w:t>
      </w:r>
      <w:r w:rsidR="00D11C91">
        <w:t xml:space="preserve">comprend </w:t>
      </w:r>
      <w:r w:rsidR="00B54CF5">
        <w:t xml:space="preserve">l’étude de </w:t>
      </w:r>
      <w:r w:rsidR="00D11C91">
        <w:t xml:space="preserve">deux cas </w:t>
      </w:r>
      <w:r w:rsidRPr="00AF0CBE">
        <w:t>qui ne prend</w:t>
      </w:r>
      <w:r w:rsidR="00D11C91">
        <w:t>r</w:t>
      </w:r>
      <w:r w:rsidR="00B54CF5">
        <w:t>a</w:t>
      </w:r>
      <w:r w:rsidRPr="00AF0CBE">
        <w:t xml:space="preserve"> pas plus de trois heures pour la plupart des candidats. </w:t>
      </w:r>
    </w:p>
    <w:p w14:paraId="41C009C3" w14:textId="23076891" w:rsidR="00914F51" w:rsidRPr="00AF0CBE" w:rsidRDefault="00F83950" w:rsidP="004B54C9">
      <w:pPr>
        <w:autoSpaceDE w:val="0"/>
        <w:autoSpaceDN w:val="0"/>
        <w:adjustRightInd w:val="0"/>
        <w:spacing w:after="0"/>
      </w:pPr>
      <w:r w:rsidRPr="00AF0CBE">
        <w:t>L’examen ECO utilisera un format d’entretien structuré, avec deux examinateurs reconnus par l’Ordre qui évalueront chaque candidat.</w:t>
      </w:r>
      <w:r w:rsidR="00AF0CBE" w:rsidRPr="00AF0CBE">
        <w:t xml:space="preserve"> </w:t>
      </w:r>
      <w:r w:rsidRPr="00AF0CBE">
        <w:t xml:space="preserve">Les candidats se verront proposer des scénarios qui leur demanderont de faire appel à leurs connaissances pour fournir une réponse appropriée à la situation. </w:t>
      </w:r>
    </w:p>
    <w:p w14:paraId="64BFB931" w14:textId="2873CCB7" w:rsidR="65FA0F00" w:rsidRDefault="65FA0F00" w:rsidP="00877BF2">
      <w:pPr>
        <w:pStyle w:val="Heading1"/>
      </w:pPr>
      <w:bookmarkStart w:id="4" w:name="_Toc201569443"/>
      <w:r w:rsidRPr="00AF0CBE">
        <w:t>Structure</w:t>
      </w:r>
      <w:r>
        <w:t xml:space="preserve"> et contenu de l’examen</w:t>
      </w:r>
      <w:bookmarkEnd w:id="4"/>
    </w:p>
    <w:p w14:paraId="576AA62D" w14:textId="473029F4" w:rsidR="008825F9" w:rsidRPr="00F83950" w:rsidRDefault="23992999" w:rsidP="5650CE39">
      <w:pPr>
        <w:rPr>
          <w:szCs w:val="24"/>
        </w:rPr>
      </w:pPr>
      <w:bookmarkStart w:id="5" w:name="_Hlk89196801"/>
      <w:bookmarkStart w:id="6" w:name="_Hlk89196284"/>
      <w:r>
        <w:t xml:space="preserve">Les questions de l’entretien structuré porteront sur le champ d’activité du physiothérapeute de niveau débutant, notamment la prise en charge de patients de tous âges dans divers contextes d’exercice, qui présentent des problèmes de santé liés aux quatre principaux systèmes de l’organisme, avec une ou plusieurs affections. </w:t>
      </w:r>
    </w:p>
    <w:p w14:paraId="00BB7B57" w14:textId="48BFBA28" w:rsidR="00335068" w:rsidRPr="00F83950" w:rsidRDefault="00335068" w:rsidP="00335068">
      <w:pPr>
        <w:autoSpaceDE w:val="0"/>
        <w:autoSpaceDN w:val="0"/>
        <w:adjustRightInd w:val="0"/>
        <w:spacing w:after="0"/>
        <w:rPr>
          <w:rFonts w:cstheme="minorHAnsi"/>
          <w:szCs w:val="24"/>
        </w:rPr>
      </w:pPr>
      <w:r>
        <w:t>Les tableaux suivants se rapportent au plan d’examen :</w:t>
      </w:r>
    </w:p>
    <w:p w14:paraId="33775A06" w14:textId="569DCA3C" w:rsidR="00335068" w:rsidRPr="00C053AB" w:rsidRDefault="00335068" w:rsidP="00C053AB">
      <w:pPr>
        <w:pStyle w:val="ListParagraph"/>
        <w:numPr>
          <w:ilvl w:val="0"/>
          <w:numId w:val="17"/>
        </w:numPr>
        <w:autoSpaceDE w:val="0"/>
        <w:autoSpaceDN w:val="0"/>
        <w:adjustRightInd w:val="0"/>
        <w:spacing w:after="0"/>
        <w:rPr>
          <w:rFonts w:cstheme="minorHAnsi"/>
          <w:szCs w:val="24"/>
        </w:rPr>
      </w:pPr>
      <w:r>
        <w:t>Tableau 1 : Contexte des cas</w:t>
      </w:r>
    </w:p>
    <w:p w14:paraId="5923FFF8" w14:textId="5F1BCBE8" w:rsidR="00E83E93" w:rsidRPr="00C053AB" w:rsidRDefault="00335068" w:rsidP="00C053AB">
      <w:pPr>
        <w:pStyle w:val="ListParagraph"/>
        <w:numPr>
          <w:ilvl w:val="0"/>
          <w:numId w:val="17"/>
        </w:numPr>
        <w:autoSpaceDE w:val="0"/>
        <w:autoSpaceDN w:val="0"/>
        <w:adjustRightInd w:val="0"/>
        <w:spacing w:after="0"/>
        <w:rPr>
          <w:rFonts w:cstheme="minorHAnsi"/>
          <w:szCs w:val="24"/>
        </w:rPr>
      </w:pPr>
      <w:r>
        <w:t>Tableau 2 : Diverses conditions</w:t>
      </w:r>
    </w:p>
    <w:p w14:paraId="22D7CE87" w14:textId="2F823D4E" w:rsidR="00E83E93" w:rsidRPr="00C053AB" w:rsidRDefault="00335068" w:rsidP="00C053AB">
      <w:pPr>
        <w:pStyle w:val="ListParagraph"/>
        <w:numPr>
          <w:ilvl w:val="0"/>
          <w:numId w:val="17"/>
        </w:numPr>
        <w:autoSpaceDE w:val="0"/>
        <w:autoSpaceDN w:val="0"/>
        <w:adjustRightInd w:val="0"/>
        <w:spacing w:after="0"/>
        <w:rPr>
          <w:rFonts w:cstheme="minorHAnsi"/>
          <w:szCs w:val="24"/>
        </w:rPr>
      </w:pPr>
      <w:r>
        <w:t>Tableau 3 : Plan d’examen</w:t>
      </w:r>
    </w:p>
    <w:p w14:paraId="65F76A03" w14:textId="5B4E2A21" w:rsidR="00B61717" w:rsidRDefault="00335068" w:rsidP="5650CE39">
      <w:pPr>
        <w:pStyle w:val="ListParagraph"/>
        <w:numPr>
          <w:ilvl w:val="0"/>
          <w:numId w:val="17"/>
        </w:numPr>
        <w:autoSpaceDE w:val="0"/>
        <w:autoSpaceDN w:val="0"/>
        <w:adjustRightInd w:val="0"/>
        <w:spacing w:after="0"/>
        <w:rPr>
          <w:rFonts w:cstheme="minorHAnsi"/>
          <w:szCs w:val="24"/>
        </w:rPr>
      </w:pPr>
      <w:r>
        <w:t xml:space="preserve">Tableau 4 : Domaines, compétences et jalons donnant accès à la profession </w:t>
      </w:r>
      <w:r>
        <w:br/>
        <w:t>(indicateurs de performance)</w:t>
      </w:r>
    </w:p>
    <w:p w14:paraId="4A9C86C9" w14:textId="795B9BDB" w:rsidR="00877BF2" w:rsidRPr="00877BF2" w:rsidRDefault="007A1EA0" w:rsidP="007A1EA0">
      <w:pPr>
        <w:spacing w:before="0" w:after="160" w:line="259" w:lineRule="auto"/>
        <w:rPr>
          <w:rFonts w:cstheme="minorHAnsi"/>
          <w:szCs w:val="24"/>
        </w:rPr>
      </w:pPr>
      <w:r>
        <w:br w:type="page"/>
      </w:r>
    </w:p>
    <w:p w14:paraId="71A2F469" w14:textId="7E644399" w:rsidR="00B92EEF" w:rsidRPr="00F93C05" w:rsidRDefault="00B92EEF" w:rsidP="00F93C05">
      <w:pPr>
        <w:pStyle w:val="Heading3"/>
      </w:pPr>
      <w:bookmarkStart w:id="7" w:name="_Toc201569444"/>
      <w:r>
        <w:lastRenderedPageBreak/>
        <w:t>Tableau 1 : Contexte des cas</w:t>
      </w:r>
      <w:bookmarkEnd w:id="7"/>
    </w:p>
    <w:tbl>
      <w:tblPr>
        <w:tblW w:w="9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bottom w:w="29" w:type="dxa"/>
        </w:tblCellMar>
        <w:tblLook w:val="04A0" w:firstRow="1" w:lastRow="0" w:firstColumn="1" w:lastColumn="0" w:noHBand="0" w:noVBand="1"/>
      </w:tblPr>
      <w:tblGrid>
        <w:gridCol w:w="3240"/>
        <w:gridCol w:w="2610"/>
        <w:gridCol w:w="3510"/>
      </w:tblGrid>
      <w:tr w:rsidR="00716E40" w:rsidRPr="00F83950" w14:paraId="2728C402" w14:textId="5E5F74AF" w:rsidTr="002B1E47">
        <w:trPr>
          <w:trHeight w:val="288"/>
        </w:trPr>
        <w:tc>
          <w:tcPr>
            <w:tcW w:w="3240" w:type="dxa"/>
            <w:shd w:val="clear" w:color="auto" w:fill="D9E2F3" w:themeFill="accent1" w:themeFillTint="33"/>
            <w:noWrap/>
            <w:vAlign w:val="center"/>
            <w:hideMark/>
          </w:tcPr>
          <w:bookmarkEnd w:id="5"/>
          <w:p w14:paraId="1C6A3CAA" w14:textId="3ED600B0" w:rsidR="00716E40" w:rsidRPr="00F83950" w:rsidRDefault="00716E40" w:rsidP="004222B1">
            <w:pPr>
              <w:rPr>
                <w:rFonts w:eastAsia="Times New Roman" w:cstheme="minorHAnsi"/>
                <w:b/>
                <w:bCs/>
                <w:color w:val="000000"/>
                <w:szCs w:val="24"/>
              </w:rPr>
            </w:pPr>
            <w:r>
              <w:rPr>
                <w:b/>
                <w:bCs/>
                <w:color w:val="000000"/>
                <w:szCs w:val="24"/>
              </w:rPr>
              <w:t>Paramètres de pratique</w:t>
            </w:r>
          </w:p>
        </w:tc>
        <w:tc>
          <w:tcPr>
            <w:tcW w:w="2610" w:type="dxa"/>
            <w:shd w:val="clear" w:color="auto" w:fill="D9E2F3" w:themeFill="accent1" w:themeFillTint="33"/>
            <w:noWrap/>
            <w:vAlign w:val="center"/>
            <w:hideMark/>
          </w:tcPr>
          <w:p w14:paraId="32A60C0B" w14:textId="4F58A328" w:rsidR="00716E40" w:rsidRPr="00F83950" w:rsidRDefault="00716E40" w:rsidP="004222B1">
            <w:pPr>
              <w:rPr>
                <w:rFonts w:eastAsia="Times New Roman" w:cstheme="minorHAnsi"/>
                <w:b/>
                <w:bCs/>
                <w:color w:val="000000"/>
                <w:szCs w:val="24"/>
              </w:rPr>
            </w:pPr>
            <w:r>
              <w:rPr>
                <w:b/>
                <w:bCs/>
                <w:color w:val="000000"/>
                <w:szCs w:val="24"/>
              </w:rPr>
              <w:t xml:space="preserve">Systèmes </w:t>
            </w:r>
          </w:p>
        </w:tc>
        <w:tc>
          <w:tcPr>
            <w:tcW w:w="3510" w:type="dxa"/>
            <w:shd w:val="clear" w:color="auto" w:fill="D9E2F3" w:themeFill="accent1" w:themeFillTint="33"/>
            <w:vAlign w:val="center"/>
          </w:tcPr>
          <w:p w14:paraId="0F0C5743" w14:textId="6FDA95BB" w:rsidR="00716E40" w:rsidRPr="00F83950" w:rsidRDefault="00716E40" w:rsidP="004222B1">
            <w:pPr>
              <w:rPr>
                <w:rFonts w:eastAsia="Times New Roman" w:cstheme="minorHAnsi"/>
                <w:b/>
                <w:bCs/>
                <w:color w:val="000000"/>
                <w:szCs w:val="24"/>
              </w:rPr>
            </w:pPr>
            <w:r>
              <w:rPr>
                <w:b/>
                <w:bCs/>
                <w:color w:val="000000"/>
                <w:szCs w:val="24"/>
              </w:rPr>
              <w:t xml:space="preserve">Groupes d’âge </w:t>
            </w:r>
          </w:p>
        </w:tc>
      </w:tr>
      <w:tr w:rsidR="00716E40" w:rsidRPr="00F83950" w14:paraId="264F164D" w14:textId="677C5837" w:rsidTr="002B1E47">
        <w:trPr>
          <w:trHeight w:val="288"/>
        </w:trPr>
        <w:tc>
          <w:tcPr>
            <w:tcW w:w="3240" w:type="dxa"/>
            <w:shd w:val="clear" w:color="auto" w:fill="auto"/>
            <w:hideMark/>
          </w:tcPr>
          <w:p w14:paraId="61F45B8A" w14:textId="587BFA50" w:rsidR="00716E40" w:rsidRPr="00F83950" w:rsidRDefault="00716E40" w:rsidP="004222B1">
            <w:pPr>
              <w:rPr>
                <w:rFonts w:eastAsia="Times New Roman" w:cstheme="minorHAnsi"/>
                <w:color w:val="000000"/>
                <w:szCs w:val="24"/>
              </w:rPr>
            </w:pPr>
            <w:r>
              <w:rPr>
                <w:color w:val="000000"/>
                <w:szCs w:val="24"/>
              </w:rPr>
              <w:t xml:space="preserve">Établissement de réadaptation </w:t>
            </w:r>
          </w:p>
        </w:tc>
        <w:tc>
          <w:tcPr>
            <w:tcW w:w="2610" w:type="dxa"/>
            <w:shd w:val="clear" w:color="auto" w:fill="auto"/>
            <w:hideMark/>
          </w:tcPr>
          <w:p w14:paraId="76689CAA" w14:textId="77777777" w:rsidR="00716E40" w:rsidRPr="00F83950" w:rsidRDefault="00716E40" w:rsidP="004222B1">
            <w:pPr>
              <w:rPr>
                <w:rFonts w:eastAsia="Times New Roman" w:cstheme="minorHAnsi"/>
                <w:color w:val="000000"/>
                <w:szCs w:val="24"/>
              </w:rPr>
            </w:pPr>
            <w:r>
              <w:rPr>
                <w:color w:val="000000"/>
                <w:szCs w:val="24"/>
              </w:rPr>
              <w:t>Système neurologique</w:t>
            </w:r>
          </w:p>
        </w:tc>
        <w:tc>
          <w:tcPr>
            <w:tcW w:w="3510" w:type="dxa"/>
            <w:shd w:val="clear" w:color="auto" w:fill="auto"/>
          </w:tcPr>
          <w:p w14:paraId="28511CA2" w14:textId="2FAF1F92" w:rsidR="00716E40" w:rsidRPr="00F83950" w:rsidRDefault="00716E40" w:rsidP="004222B1">
            <w:pPr>
              <w:rPr>
                <w:rFonts w:eastAsia="Times New Roman" w:cstheme="minorHAnsi"/>
                <w:color w:val="000000"/>
                <w:szCs w:val="24"/>
              </w:rPr>
            </w:pPr>
            <w:r>
              <w:rPr>
                <w:bCs/>
                <w:color w:val="000000"/>
                <w:szCs w:val="24"/>
              </w:rPr>
              <w:t>Personne âgée</w:t>
            </w:r>
          </w:p>
        </w:tc>
      </w:tr>
      <w:tr w:rsidR="00716E40" w:rsidRPr="00F83950" w14:paraId="686282CE" w14:textId="4AC446D9" w:rsidTr="002B1E47">
        <w:trPr>
          <w:trHeight w:val="288"/>
        </w:trPr>
        <w:tc>
          <w:tcPr>
            <w:tcW w:w="3240" w:type="dxa"/>
            <w:shd w:val="clear" w:color="auto" w:fill="auto"/>
            <w:hideMark/>
          </w:tcPr>
          <w:p w14:paraId="43175B38" w14:textId="77777777" w:rsidR="00716E40" w:rsidRPr="00F83950" w:rsidRDefault="00716E40" w:rsidP="004222B1">
            <w:pPr>
              <w:rPr>
                <w:rFonts w:eastAsia="Times New Roman" w:cstheme="minorHAnsi"/>
                <w:color w:val="000000"/>
                <w:szCs w:val="24"/>
              </w:rPr>
            </w:pPr>
            <w:r>
              <w:rPr>
                <w:color w:val="000000"/>
                <w:szCs w:val="24"/>
              </w:rPr>
              <w:t>Cabinet privé (de physiothérapie)/clinique privée</w:t>
            </w:r>
          </w:p>
        </w:tc>
        <w:tc>
          <w:tcPr>
            <w:tcW w:w="2610" w:type="dxa"/>
            <w:shd w:val="clear" w:color="auto" w:fill="auto"/>
            <w:hideMark/>
          </w:tcPr>
          <w:p w14:paraId="7213459D" w14:textId="77777777" w:rsidR="00716E40" w:rsidRPr="00F83950" w:rsidRDefault="00716E40" w:rsidP="004222B1">
            <w:pPr>
              <w:rPr>
                <w:rFonts w:eastAsia="Times New Roman" w:cstheme="minorHAnsi"/>
                <w:color w:val="000000"/>
                <w:szCs w:val="24"/>
              </w:rPr>
            </w:pPr>
            <w:r>
              <w:rPr>
                <w:color w:val="000000"/>
                <w:szCs w:val="24"/>
              </w:rPr>
              <w:t>Système musculosquelettique</w:t>
            </w:r>
          </w:p>
        </w:tc>
        <w:tc>
          <w:tcPr>
            <w:tcW w:w="3510" w:type="dxa"/>
            <w:shd w:val="clear" w:color="auto" w:fill="auto"/>
          </w:tcPr>
          <w:p w14:paraId="66DEBE0F" w14:textId="6C5AE899" w:rsidR="00716E40" w:rsidRPr="00F83950" w:rsidRDefault="00716E40" w:rsidP="004222B1">
            <w:pPr>
              <w:rPr>
                <w:rFonts w:eastAsia="Times New Roman" w:cstheme="minorHAnsi"/>
                <w:color w:val="000000"/>
                <w:szCs w:val="24"/>
              </w:rPr>
            </w:pPr>
            <w:r>
              <w:rPr>
                <w:bCs/>
                <w:color w:val="000000"/>
                <w:szCs w:val="24"/>
              </w:rPr>
              <w:t>Adulte</w:t>
            </w:r>
          </w:p>
        </w:tc>
      </w:tr>
      <w:tr w:rsidR="00716E40" w:rsidRPr="00F83950" w14:paraId="7C55ACB0" w14:textId="0A2E2D61" w:rsidTr="002B1E47">
        <w:trPr>
          <w:trHeight w:val="288"/>
        </w:trPr>
        <w:tc>
          <w:tcPr>
            <w:tcW w:w="3240" w:type="dxa"/>
            <w:shd w:val="clear" w:color="auto" w:fill="auto"/>
            <w:hideMark/>
          </w:tcPr>
          <w:p w14:paraId="264112E5" w14:textId="038D6014" w:rsidR="00716E40" w:rsidRPr="00F83950" w:rsidRDefault="00716E40" w:rsidP="004222B1">
            <w:pPr>
              <w:rPr>
                <w:rFonts w:eastAsia="Times New Roman" w:cstheme="minorHAnsi"/>
                <w:color w:val="000000"/>
                <w:szCs w:val="24"/>
              </w:rPr>
            </w:pPr>
            <w:r>
              <w:rPr>
                <w:color w:val="000000"/>
                <w:szCs w:val="24"/>
              </w:rPr>
              <w:t xml:space="preserve">Centre de traitement pour enfants </w:t>
            </w:r>
          </w:p>
        </w:tc>
        <w:tc>
          <w:tcPr>
            <w:tcW w:w="2610" w:type="dxa"/>
            <w:shd w:val="clear" w:color="auto" w:fill="auto"/>
            <w:hideMark/>
          </w:tcPr>
          <w:p w14:paraId="297EB0E9" w14:textId="77777777" w:rsidR="00716E40" w:rsidRPr="00F83950" w:rsidRDefault="00716E40" w:rsidP="004222B1">
            <w:pPr>
              <w:rPr>
                <w:rFonts w:eastAsia="Times New Roman" w:cstheme="minorHAnsi"/>
                <w:color w:val="000000"/>
                <w:szCs w:val="24"/>
              </w:rPr>
            </w:pPr>
            <w:r>
              <w:rPr>
                <w:color w:val="000000"/>
                <w:szCs w:val="24"/>
              </w:rPr>
              <w:t xml:space="preserve">Système respiratoire </w:t>
            </w:r>
          </w:p>
        </w:tc>
        <w:tc>
          <w:tcPr>
            <w:tcW w:w="3510" w:type="dxa"/>
            <w:shd w:val="clear" w:color="auto" w:fill="auto"/>
          </w:tcPr>
          <w:p w14:paraId="288F933E" w14:textId="769A1723" w:rsidR="00716E40" w:rsidRPr="00F83950" w:rsidRDefault="00716E40" w:rsidP="004222B1">
            <w:pPr>
              <w:rPr>
                <w:rFonts w:eastAsia="Times New Roman" w:cstheme="minorHAnsi"/>
                <w:color w:val="000000"/>
                <w:szCs w:val="24"/>
              </w:rPr>
            </w:pPr>
            <w:r>
              <w:rPr>
                <w:bCs/>
                <w:color w:val="000000"/>
                <w:szCs w:val="24"/>
              </w:rPr>
              <w:t>Adolescent</w:t>
            </w:r>
          </w:p>
        </w:tc>
      </w:tr>
      <w:tr w:rsidR="00716E40" w:rsidRPr="00F83950" w14:paraId="7413CCBF" w14:textId="2710836C" w:rsidTr="002B1E47">
        <w:trPr>
          <w:trHeight w:val="288"/>
        </w:trPr>
        <w:tc>
          <w:tcPr>
            <w:tcW w:w="3240" w:type="dxa"/>
            <w:shd w:val="clear" w:color="auto" w:fill="auto"/>
            <w:hideMark/>
          </w:tcPr>
          <w:p w14:paraId="7DCED82A" w14:textId="2D9CCCA8" w:rsidR="00716E40" w:rsidRPr="00F83950" w:rsidRDefault="00716E40" w:rsidP="004222B1">
            <w:pPr>
              <w:rPr>
                <w:rFonts w:eastAsia="Times New Roman" w:cstheme="minorHAnsi"/>
                <w:color w:val="000000"/>
                <w:szCs w:val="24"/>
              </w:rPr>
            </w:pPr>
            <w:r>
              <w:rPr>
                <w:color w:val="000000"/>
                <w:szCs w:val="24"/>
              </w:rPr>
              <w:t xml:space="preserve">Hôpital </w:t>
            </w:r>
          </w:p>
        </w:tc>
        <w:tc>
          <w:tcPr>
            <w:tcW w:w="2610" w:type="dxa"/>
            <w:shd w:val="clear" w:color="auto" w:fill="auto"/>
            <w:hideMark/>
          </w:tcPr>
          <w:p w14:paraId="0347C9C2" w14:textId="77777777" w:rsidR="00716E40" w:rsidRPr="00F83950" w:rsidRDefault="00716E40" w:rsidP="004222B1">
            <w:pPr>
              <w:rPr>
                <w:rFonts w:eastAsia="Times New Roman" w:cstheme="minorHAnsi"/>
                <w:color w:val="000000"/>
                <w:szCs w:val="24"/>
              </w:rPr>
            </w:pPr>
            <w:r>
              <w:rPr>
                <w:color w:val="000000"/>
                <w:szCs w:val="24"/>
              </w:rPr>
              <w:t>Cardiovasculaire</w:t>
            </w:r>
          </w:p>
        </w:tc>
        <w:tc>
          <w:tcPr>
            <w:tcW w:w="3510" w:type="dxa"/>
            <w:shd w:val="clear" w:color="auto" w:fill="auto"/>
          </w:tcPr>
          <w:p w14:paraId="3F8E8E2A" w14:textId="5FAAF451" w:rsidR="00716E40" w:rsidRPr="00F83950" w:rsidRDefault="00716E40" w:rsidP="004222B1">
            <w:pPr>
              <w:rPr>
                <w:rFonts w:eastAsia="Times New Roman" w:cstheme="minorHAnsi"/>
                <w:color w:val="000000"/>
                <w:szCs w:val="24"/>
              </w:rPr>
            </w:pPr>
            <w:r>
              <w:rPr>
                <w:bCs/>
                <w:color w:val="000000"/>
                <w:szCs w:val="24"/>
              </w:rPr>
              <w:t>Pédiatrie (jusqu’à 12 ans)</w:t>
            </w:r>
          </w:p>
        </w:tc>
      </w:tr>
      <w:tr w:rsidR="00716E40" w:rsidRPr="00F83950" w14:paraId="1AD7AF67" w14:textId="5AF0C97B" w:rsidTr="002B1E47">
        <w:trPr>
          <w:trHeight w:val="288"/>
        </w:trPr>
        <w:tc>
          <w:tcPr>
            <w:tcW w:w="3240" w:type="dxa"/>
            <w:shd w:val="clear" w:color="auto" w:fill="auto"/>
            <w:hideMark/>
          </w:tcPr>
          <w:p w14:paraId="36A2C136" w14:textId="5FB8036E" w:rsidR="00716E40" w:rsidRPr="00F83950" w:rsidRDefault="00716E40" w:rsidP="004222B1">
            <w:pPr>
              <w:rPr>
                <w:rFonts w:eastAsia="Times New Roman" w:cstheme="minorHAnsi"/>
                <w:color w:val="000000"/>
                <w:szCs w:val="24"/>
              </w:rPr>
            </w:pPr>
            <w:r>
              <w:rPr>
                <w:color w:val="000000"/>
                <w:szCs w:val="24"/>
              </w:rPr>
              <w:t xml:space="preserve">Agence de soins à domicile/de visites </w:t>
            </w:r>
          </w:p>
        </w:tc>
        <w:tc>
          <w:tcPr>
            <w:tcW w:w="2610" w:type="dxa"/>
            <w:shd w:val="clear" w:color="auto" w:fill="auto"/>
            <w:noWrap/>
            <w:vAlign w:val="bottom"/>
            <w:hideMark/>
          </w:tcPr>
          <w:p w14:paraId="1CDB0EE9" w14:textId="77777777" w:rsidR="00716E40" w:rsidRPr="00F83950" w:rsidRDefault="00716E40" w:rsidP="004222B1">
            <w:pPr>
              <w:rPr>
                <w:rFonts w:eastAsia="Times New Roman" w:cstheme="minorHAnsi"/>
                <w:color w:val="000000"/>
                <w:szCs w:val="24"/>
              </w:rPr>
            </w:pPr>
          </w:p>
        </w:tc>
        <w:tc>
          <w:tcPr>
            <w:tcW w:w="3510" w:type="dxa"/>
          </w:tcPr>
          <w:p w14:paraId="626E66EC" w14:textId="77777777" w:rsidR="00716E40" w:rsidRPr="00F83950" w:rsidRDefault="00716E40" w:rsidP="004222B1">
            <w:pPr>
              <w:rPr>
                <w:rFonts w:eastAsia="Times New Roman" w:cstheme="minorHAnsi"/>
                <w:color w:val="000000"/>
                <w:szCs w:val="24"/>
              </w:rPr>
            </w:pPr>
          </w:p>
        </w:tc>
      </w:tr>
      <w:tr w:rsidR="00716E40" w:rsidRPr="00F83950" w14:paraId="7AE13B6E" w14:textId="406F5383" w:rsidTr="002B1E47">
        <w:trPr>
          <w:trHeight w:val="288"/>
        </w:trPr>
        <w:tc>
          <w:tcPr>
            <w:tcW w:w="3240" w:type="dxa"/>
            <w:shd w:val="clear" w:color="auto" w:fill="auto"/>
            <w:hideMark/>
          </w:tcPr>
          <w:p w14:paraId="5F70C314" w14:textId="77777777" w:rsidR="00716E40" w:rsidRPr="00F83950" w:rsidRDefault="00716E40" w:rsidP="004222B1">
            <w:pPr>
              <w:rPr>
                <w:rFonts w:eastAsia="Times New Roman" w:cstheme="minorHAnsi"/>
                <w:color w:val="000000"/>
                <w:szCs w:val="24"/>
              </w:rPr>
            </w:pPr>
            <w:r>
              <w:rPr>
                <w:color w:val="000000"/>
                <w:szCs w:val="24"/>
              </w:rPr>
              <w:t>Soins en résidence/soins de longue durée</w:t>
            </w:r>
          </w:p>
        </w:tc>
        <w:tc>
          <w:tcPr>
            <w:tcW w:w="2610" w:type="dxa"/>
            <w:shd w:val="clear" w:color="auto" w:fill="auto"/>
            <w:noWrap/>
            <w:vAlign w:val="bottom"/>
            <w:hideMark/>
          </w:tcPr>
          <w:p w14:paraId="03F8CD1B" w14:textId="77777777" w:rsidR="00716E40" w:rsidRPr="00F83950" w:rsidRDefault="00716E40" w:rsidP="004222B1">
            <w:pPr>
              <w:rPr>
                <w:rFonts w:eastAsia="Times New Roman" w:cstheme="minorHAnsi"/>
                <w:color w:val="000000"/>
                <w:szCs w:val="24"/>
              </w:rPr>
            </w:pPr>
          </w:p>
        </w:tc>
        <w:tc>
          <w:tcPr>
            <w:tcW w:w="3510" w:type="dxa"/>
          </w:tcPr>
          <w:p w14:paraId="09E39206" w14:textId="77777777" w:rsidR="00716E40" w:rsidRPr="00F83950" w:rsidRDefault="00716E40" w:rsidP="004222B1">
            <w:pPr>
              <w:rPr>
                <w:rFonts w:eastAsia="Times New Roman" w:cstheme="minorHAnsi"/>
                <w:color w:val="000000"/>
                <w:szCs w:val="24"/>
              </w:rPr>
            </w:pPr>
          </w:p>
        </w:tc>
      </w:tr>
      <w:tr w:rsidR="00716E40" w:rsidRPr="00F83950" w14:paraId="0B3C858C" w14:textId="7A65A3F4" w:rsidTr="002B1E47">
        <w:trPr>
          <w:trHeight w:val="288"/>
        </w:trPr>
        <w:tc>
          <w:tcPr>
            <w:tcW w:w="3240" w:type="dxa"/>
            <w:shd w:val="clear" w:color="auto" w:fill="auto"/>
            <w:noWrap/>
            <w:hideMark/>
          </w:tcPr>
          <w:p w14:paraId="2DB1D4C3" w14:textId="0F08BBCD" w:rsidR="00716E40" w:rsidRPr="00F83950" w:rsidRDefault="00716E40" w:rsidP="004222B1">
            <w:pPr>
              <w:rPr>
                <w:rFonts w:eastAsia="Times New Roman" w:cstheme="minorHAnsi"/>
                <w:color w:val="000000"/>
                <w:szCs w:val="24"/>
              </w:rPr>
            </w:pPr>
            <w:r>
              <w:rPr>
                <w:color w:val="000000"/>
                <w:szCs w:val="24"/>
              </w:rPr>
              <w:t xml:space="preserve">École </w:t>
            </w:r>
          </w:p>
        </w:tc>
        <w:tc>
          <w:tcPr>
            <w:tcW w:w="2610" w:type="dxa"/>
            <w:shd w:val="clear" w:color="auto" w:fill="auto"/>
            <w:noWrap/>
            <w:vAlign w:val="bottom"/>
            <w:hideMark/>
          </w:tcPr>
          <w:p w14:paraId="1A3C029A" w14:textId="77777777" w:rsidR="00716E40" w:rsidRPr="00F83950" w:rsidRDefault="00716E40" w:rsidP="004222B1">
            <w:pPr>
              <w:rPr>
                <w:rFonts w:eastAsia="Times New Roman" w:cstheme="minorHAnsi"/>
                <w:color w:val="000000"/>
                <w:szCs w:val="24"/>
              </w:rPr>
            </w:pPr>
          </w:p>
        </w:tc>
        <w:tc>
          <w:tcPr>
            <w:tcW w:w="3510" w:type="dxa"/>
          </w:tcPr>
          <w:p w14:paraId="284FB530" w14:textId="77777777" w:rsidR="00716E40" w:rsidRPr="00F83950" w:rsidRDefault="00716E40" w:rsidP="004222B1">
            <w:pPr>
              <w:rPr>
                <w:rFonts w:eastAsia="Times New Roman" w:cstheme="minorHAnsi"/>
                <w:color w:val="000000"/>
                <w:szCs w:val="24"/>
              </w:rPr>
            </w:pPr>
          </w:p>
        </w:tc>
      </w:tr>
    </w:tbl>
    <w:p w14:paraId="7FFD227F" w14:textId="77777777" w:rsidR="0051028A" w:rsidRPr="00F83950" w:rsidRDefault="0051028A" w:rsidP="009B7064">
      <w:pPr>
        <w:ind w:right="-4"/>
        <w:contextualSpacing/>
        <w:rPr>
          <w:rFonts w:cstheme="minorHAnsi"/>
          <w:b/>
          <w:bCs/>
          <w:szCs w:val="24"/>
        </w:rPr>
      </w:pPr>
    </w:p>
    <w:p w14:paraId="59FBEA1A" w14:textId="12AEA279" w:rsidR="00E83E93" w:rsidRPr="004B54C9" w:rsidRDefault="00E83E93" w:rsidP="00F93C05">
      <w:pPr>
        <w:pStyle w:val="Heading3"/>
        <w:rPr>
          <w:color w:val="0E101A"/>
        </w:rPr>
      </w:pPr>
      <w:bookmarkStart w:id="8" w:name="_Toc201569445"/>
      <w:r>
        <w:t>Tableau 2 : Affections par systèmes et appareils de l’organisme</w:t>
      </w:r>
      <w:bookmarkEnd w:id="8"/>
    </w:p>
    <w:p w14:paraId="2433A948" w14:textId="330793D4" w:rsidR="00E83E93" w:rsidRDefault="00E83E93" w:rsidP="00E83E93">
      <w:pPr>
        <w:spacing w:after="0"/>
        <w:rPr>
          <w:rFonts w:eastAsia="Times New Roman" w:cstheme="minorHAnsi"/>
          <w:color w:val="0E101A"/>
          <w:szCs w:val="24"/>
        </w:rPr>
      </w:pPr>
      <w:r>
        <w:rPr>
          <w:color w:val="0E101A"/>
          <w:szCs w:val="24"/>
        </w:rPr>
        <w:t xml:space="preserve">Le groupe d’élaboration de l’examen a validé le diagnostic ou les conditions suivantes qui peuvent être inclus dans l’examen. </w:t>
      </w:r>
    </w:p>
    <w:p w14:paraId="0102F5CF" w14:textId="77777777" w:rsidR="004B54C9" w:rsidRPr="00F83950" w:rsidRDefault="004B54C9" w:rsidP="00E83E93">
      <w:pPr>
        <w:spacing w:after="0"/>
        <w:rPr>
          <w:rFonts w:eastAsia="Times New Roman" w:cstheme="minorHAnsi"/>
          <w:color w:val="0E101A"/>
          <w:szCs w:val="24"/>
        </w:rPr>
      </w:pPr>
    </w:p>
    <w:tbl>
      <w:tblPr>
        <w:tblW w:w="97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bottom w:w="29" w:type="dxa"/>
        </w:tblCellMar>
        <w:tblLook w:val="04A0" w:firstRow="1" w:lastRow="0" w:firstColumn="1" w:lastColumn="0" w:noHBand="0" w:noVBand="1"/>
      </w:tblPr>
      <w:tblGrid>
        <w:gridCol w:w="890"/>
        <w:gridCol w:w="8830"/>
      </w:tblGrid>
      <w:tr w:rsidR="00E83E93" w:rsidRPr="00F83950" w14:paraId="30A4DBAA" w14:textId="77777777" w:rsidTr="004222B1">
        <w:trPr>
          <w:trHeight w:val="288"/>
        </w:trPr>
        <w:tc>
          <w:tcPr>
            <w:tcW w:w="890" w:type="dxa"/>
            <w:shd w:val="clear" w:color="auto" w:fill="D9E2F3" w:themeFill="accent1" w:themeFillTint="33"/>
            <w:noWrap/>
            <w:vAlign w:val="center"/>
            <w:hideMark/>
          </w:tcPr>
          <w:p w14:paraId="6CF1F0B7" w14:textId="77777777" w:rsidR="00E83E93" w:rsidRPr="00F83950" w:rsidRDefault="00E83E93" w:rsidP="004222B1">
            <w:pPr>
              <w:contextualSpacing/>
              <w:jc w:val="right"/>
              <w:rPr>
                <w:rFonts w:eastAsia="Times New Roman" w:cstheme="minorHAnsi"/>
                <w:b/>
                <w:bCs/>
                <w:szCs w:val="24"/>
              </w:rPr>
            </w:pPr>
            <w:r>
              <w:br w:type="page"/>
            </w:r>
            <w:r>
              <w:br w:type="page"/>
            </w:r>
            <w:r>
              <w:rPr>
                <w:b/>
                <w:bCs/>
                <w:szCs w:val="24"/>
              </w:rPr>
              <w:t>1</w:t>
            </w:r>
          </w:p>
        </w:tc>
        <w:tc>
          <w:tcPr>
            <w:tcW w:w="8825" w:type="dxa"/>
            <w:shd w:val="clear" w:color="auto" w:fill="D9E2F3" w:themeFill="accent1" w:themeFillTint="33"/>
            <w:noWrap/>
            <w:vAlign w:val="center"/>
            <w:hideMark/>
          </w:tcPr>
          <w:p w14:paraId="18AC9A36" w14:textId="77777777" w:rsidR="00E83E93" w:rsidRPr="00F83950" w:rsidRDefault="00E83E93" w:rsidP="004222B1">
            <w:pPr>
              <w:contextualSpacing/>
              <w:rPr>
                <w:rFonts w:eastAsia="Times New Roman" w:cstheme="minorHAnsi"/>
                <w:b/>
                <w:bCs/>
                <w:szCs w:val="24"/>
              </w:rPr>
            </w:pPr>
            <w:r>
              <w:rPr>
                <w:b/>
                <w:bCs/>
                <w:szCs w:val="24"/>
              </w:rPr>
              <w:t>DIAGNOSTIC OU CONDITIONS MUSCULOSQUELETTIQUES</w:t>
            </w:r>
          </w:p>
        </w:tc>
      </w:tr>
      <w:tr w:rsidR="00E83E93" w:rsidRPr="00F83950" w14:paraId="39877FCC" w14:textId="77777777" w:rsidTr="004222B1">
        <w:trPr>
          <w:trHeight w:val="288"/>
        </w:trPr>
        <w:tc>
          <w:tcPr>
            <w:tcW w:w="890" w:type="dxa"/>
            <w:shd w:val="clear" w:color="auto" w:fill="auto"/>
            <w:noWrap/>
            <w:vAlign w:val="center"/>
            <w:hideMark/>
          </w:tcPr>
          <w:p w14:paraId="3F8BDEA0" w14:textId="77777777" w:rsidR="00E83E93" w:rsidRPr="00F83950" w:rsidRDefault="00E83E93" w:rsidP="004222B1">
            <w:pPr>
              <w:contextualSpacing/>
              <w:jc w:val="right"/>
              <w:rPr>
                <w:rFonts w:eastAsia="Times New Roman" w:cstheme="minorHAnsi"/>
                <w:szCs w:val="24"/>
              </w:rPr>
            </w:pPr>
            <w:r>
              <w:t>1.1</w:t>
            </w:r>
          </w:p>
        </w:tc>
        <w:tc>
          <w:tcPr>
            <w:tcW w:w="8825" w:type="dxa"/>
            <w:shd w:val="clear" w:color="auto" w:fill="auto"/>
            <w:noWrap/>
            <w:vAlign w:val="center"/>
            <w:hideMark/>
          </w:tcPr>
          <w:p w14:paraId="73E8801B" w14:textId="77777777" w:rsidR="00E83E93" w:rsidRPr="00F83950" w:rsidRDefault="00E83E93" w:rsidP="004222B1">
            <w:pPr>
              <w:contextualSpacing/>
              <w:rPr>
                <w:rFonts w:eastAsia="Times New Roman" w:cstheme="minorHAnsi"/>
                <w:szCs w:val="24"/>
              </w:rPr>
            </w:pPr>
            <w:r>
              <w:t>Contusions musculaires/foulures/déchirures/faiblesses</w:t>
            </w:r>
          </w:p>
        </w:tc>
      </w:tr>
      <w:tr w:rsidR="00E83E93" w:rsidRPr="00F83950" w14:paraId="4C173E9B" w14:textId="77777777" w:rsidTr="004222B1">
        <w:trPr>
          <w:trHeight w:val="288"/>
        </w:trPr>
        <w:tc>
          <w:tcPr>
            <w:tcW w:w="890" w:type="dxa"/>
            <w:shd w:val="clear" w:color="auto" w:fill="auto"/>
            <w:noWrap/>
            <w:vAlign w:val="center"/>
            <w:hideMark/>
          </w:tcPr>
          <w:p w14:paraId="1E3E95D8" w14:textId="77777777" w:rsidR="00E83E93" w:rsidRPr="00F83950" w:rsidRDefault="00E83E93" w:rsidP="004222B1">
            <w:pPr>
              <w:contextualSpacing/>
              <w:jc w:val="right"/>
              <w:rPr>
                <w:rFonts w:eastAsia="Times New Roman" w:cstheme="minorHAnsi"/>
                <w:szCs w:val="24"/>
              </w:rPr>
            </w:pPr>
            <w:r>
              <w:t>1.2</w:t>
            </w:r>
          </w:p>
        </w:tc>
        <w:tc>
          <w:tcPr>
            <w:tcW w:w="8825" w:type="dxa"/>
            <w:shd w:val="clear" w:color="auto" w:fill="auto"/>
            <w:noWrap/>
            <w:vAlign w:val="center"/>
            <w:hideMark/>
          </w:tcPr>
          <w:p w14:paraId="6207460D" w14:textId="77777777" w:rsidR="00E83E93" w:rsidRPr="00F83950" w:rsidRDefault="00E83E93" w:rsidP="004222B1">
            <w:pPr>
              <w:contextualSpacing/>
              <w:rPr>
                <w:rFonts w:eastAsia="Times New Roman" w:cstheme="minorHAnsi"/>
                <w:szCs w:val="24"/>
              </w:rPr>
            </w:pPr>
            <w:r>
              <w:t>Entorses/déchirures ligamentaires</w:t>
            </w:r>
          </w:p>
        </w:tc>
      </w:tr>
      <w:tr w:rsidR="00E83E93" w:rsidRPr="00F83950" w14:paraId="2F2ACB5D" w14:textId="77777777" w:rsidTr="004222B1">
        <w:trPr>
          <w:trHeight w:val="288"/>
        </w:trPr>
        <w:tc>
          <w:tcPr>
            <w:tcW w:w="890" w:type="dxa"/>
            <w:shd w:val="clear" w:color="auto" w:fill="auto"/>
            <w:noWrap/>
            <w:vAlign w:val="center"/>
            <w:hideMark/>
          </w:tcPr>
          <w:p w14:paraId="32C9B100" w14:textId="77777777" w:rsidR="00E83E93" w:rsidRPr="00F83950" w:rsidRDefault="00E83E93" w:rsidP="004222B1">
            <w:pPr>
              <w:contextualSpacing/>
              <w:jc w:val="right"/>
              <w:rPr>
                <w:rFonts w:eastAsia="Times New Roman" w:cstheme="minorHAnsi"/>
                <w:szCs w:val="24"/>
              </w:rPr>
            </w:pPr>
            <w:r>
              <w:t>1.3</w:t>
            </w:r>
          </w:p>
        </w:tc>
        <w:tc>
          <w:tcPr>
            <w:tcW w:w="8825" w:type="dxa"/>
            <w:shd w:val="clear" w:color="auto" w:fill="auto"/>
            <w:noWrap/>
            <w:vAlign w:val="center"/>
            <w:hideMark/>
          </w:tcPr>
          <w:p w14:paraId="7E982E07" w14:textId="77777777" w:rsidR="00E83E93" w:rsidRPr="00F83950" w:rsidRDefault="00E83E93" w:rsidP="004222B1">
            <w:pPr>
              <w:contextualSpacing/>
              <w:rPr>
                <w:rFonts w:eastAsia="Times New Roman" w:cstheme="minorHAnsi"/>
                <w:szCs w:val="24"/>
              </w:rPr>
            </w:pPr>
            <w:r>
              <w:t>Tendinopathie; ruptures/déchirures des tendons</w:t>
            </w:r>
          </w:p>
        </w:tc>
      </w:tr>
      <w:tr w:rsidR="00E83E93" w:rsidRPr="00F83950" w14:paraId="796A1C6D" w14:textId="77777777" w:rsidTr="004222B1">
        <w:trPr>
          <w:trHeight w:val="288"/>
        </w:trPr>
        <w:tc>
          <w:tcPr>
            <w:tcW w:w="890" w:type="dxa"/>
            <w:shd w:val="clear" w:color="auto" w:fill="auto"/>
            <w:noWrap/>
            <w:vAlign w:val="center"/>
            <w:hideMark/>
          </w:tcPr>
          <w:p w14:paraId="17C87C57" w14:textId="77777777" w:rsidR="00E83E93" w:rsidRPr="00F83950" w:rsidRDefault="00E83E93" w:rsidP="004222B1">
            <w:pPr>
              <w:contextualSpacing/>
              <w:jc w:val="right"/>
              <w:rPr>
                <w:rFonts w:eastAsia="Times New Roman" w:cstheme="minorHAnsi"/>
                <w:szCs w:val="24"/>
              </w:rPr>
            </w:pPr>
            <w:r>
              <w:t>1.4</w:t>
            </w:r>
          </w:p>
        </w:tc>
        <w:tc>
          <w:tcPr>
            <w:tcW w:w="8825" w:type="dxa"/>
            <w:shd w:val="clear" w:color="auto" w:fill="auto"/>
            <w:noWrap/>
            <w:vAlign w:val="center"/>
            <w:hideMark/>
          </w:tcPr>
          <w:p w14:paraId="0156C903" w14:textId="77777777" w:rsidR="00E83E93" w:rsidRPr="00F83950" w:rsidRDefault="00E83E93" w:rsidP="004222B1">
            <w:pPr>
              <w:contextualSpacing/>
              <w:rPr>
                <w:rFonts w:eastAsia="Times New Roman" w:cstheme="minorHAnsi"/>
                <w:szCs w:val="24"/>
              </w:rPr>
            </w:pPr>
            <w:proofErr w:type="spellStart"/>
            <w:r>
              <w:t>Fasciopathie</w:t>
            </w:r>
            <w:proofErr w:type="spellEnd"/>
            <w:r>
              <w:t xml:space="preserve">; déchirures du fascia; restrictions </w:t>
            </w:r>
            <w:proofErr w:type="spellStart"/>
            <w:r>
              <w:t>myofasciales</w:t>
            </w:r>
            <w:proofErr w:type="spellEnd"/>
          </w:p>
        </w:tc>
      </w:tr>
      <w:tr w:rsidR="00E83E93" w:rsidRPr="00F83950" w14:paraId="434FC0A2" w14:textId="77777777" w:rsidTr="004222B1">
        <w:trPr>
          <w:trHeight w:val="288"/>
        </w:trPr>
        <w:tc>
          <w:tcPr>
            <w:tcW w:w="890" w:type="dxa"/>
            <w:shd w:val="clear" w:color="auto" w:fill="auto"/>
            <w:noWrap/>
            <w:vAlign w:val="center"/>
            <w:hideMark/>
          </w:tcPr>
          <w:p w14:paraId="76D18578" w14:textId="77777777" w:rsidR="00E83E93" w:rsidRPr="00F83950" w:rsidRDefault="00E83E93" w:rsidP="004222B1">
            <w:pPr>
              <w:contextualSpacing/>
              <w:jc w:val="right"/>
              <w:rPr>
                <w:rFonts w:eastAsia="Times New Roman" w:cstheme="minorHAnsi"/>
                <w:szCs w:val="24"/>
              </w:rPr>
            </w:pPr>
            <w:r>
              <w:t>1.5</w:t>
            </w:r>
          </w:p>
        </w:tc>
        <w:tc>
          <w:tcPr>
            <w:tcW w:w="8825" w:type="dxa"/>
            <w:shd w:val="clear" w:color="auto" w:fill="auto"/>
            <w:noWrap/>
            <w:vAlign w:val="center"/>
            <w:hideMark/>
          </w:tcPr>
          <w:p w14:paraId="5EFA4C58" w14:textId="77777777" w:rsidR="00E83E93" w:rsidRPr="00F83950" w:rsidRDefault="00E83E93" w:rsidP="004222B1">
            <w:pPr>
              <w:contextualSpacing/>
              <w:rPr>
                <w:rFonts w:eastAsia="Times New Roman" w:cstheme="minorHAnsi"/>
                <w:szCs w:val="24"/>
              </w:rPr>
            </w:pPr>
            <w:r>
              <w:t>Dérangement/dysfonction articulaire (p. ex., hémarthrose/effusion; hypermobilité/</w:t>
            </w:r>
            <w:proofErr w:type="spellStart"/>
            <w:r>
              <w:t>hypomobilité</w:t>
            </w:r>
            <w:proofErr w:type="spellEnd"/>
            <w:r>
              <w:t>)</w:t>
            </w:r>
          </w:p>
        </w:tc>
      </w:tr>
      <w:tr w:rsidR="00E83E93" w:rsidRPr="00F83950" w14:paraId="5A9A593B" w14:textId="77777777" w:rsidTr="004222B1">
        <w:trPr>
          <w:trHeight w:val="288"/>
        </w:trPr>
        <w:tc>
          <w:tcPr>
            <w:tcW w:w="890" w:type="dxa"/>
            <w:shd w:val="clear" w:color="auto" w:fill="auto"/>
            <w:noWrap/>
            <w:vAlign w:val="center"/>
            <w:hideMark/>
          </w:tcPr>
          <w:p w14:paraId="659DD992" w14:textId="77777777" w:rsidR="00E83E93" w:rsidRPr="00F83950" w:rsidRDefault="00E83E93" w:rsidP="004222B1">
            <w:pPr>
              <w:contextualSpacing/>
              <w:jc w:val="right"/>
              <w:rPr>
                <w:rFonts w:eastAsia="Times New Roman" w:cstheme="minorHAnsi"/>
                <w:szCs w:val="24"/>
              </w:rPr>
            </w:pPr>
            <w:r>
              <w:t>1.6</w:t>
            </w:r>
          </w:p>
        </w:tc>
        <w:tc>
          <w:tcPr>
            <w:tcW w:w="8825" w:type="dxa"/>
            <w:shd w:val="clear" w:color="auto" w:fill="auto"/>
            <w:noWrap/>
            <w:vAlign w:val="center"/>
            <w:hideMark/>
          </w:tcPr>
          <w:p w14:paraId="73B0A441" w14:textId="77777777" w:rsidR="00E83E93" w:rsidRPr="00F83950" w:rsidRDefault="00E83E93" w:rsidP="004222B1">
            <w:pPr>
              <w:contextualSpacing/>
              <w:rPr>
                <w:rFonts w:eastAsia="Times New Roman" w:cstheme="minorHAnsi"/>
                <w:szCs w:val="24"/>
              </w:rPr>
            </w:pPr>
            <w:r>
              <w:t>Fractures, luxations, subluxations</w:t>
            </w:r>
          </w:p>
        </w:tc>
      </w:tr>
      <w:tr w:rsidR="00E83E93" w:rsidRPr="00F83950" w14:paraId="096EF4B1" w14:textId="77777777" w:rsidTr="004222B1">
        <w:trPr>
          <w:trHeight w:val="288"/>
        </w:trPr>
        <w:tc>
          <w:tcPr>
            <w:tcW w:w="890" w:type="dxa"/>
            <w:shd w:val="clear" w:color="auto" w:fill="auto"/>
            <w:noWrap/>
            <w:vAlign w:val="center"/>
            <w:hideMark/>
          </w:tcPr>
          <w:p w14:paraId="6E5E23F1" w14:textId="77777777" w:rsidR="00E83E93" w:rsidRPr="00F83950" w:rsidRDefault="00E83E93" w:rsidP="004222B1">
            <w:pPr>
              <w:contextualSpacing/>
              <w:jc w:val="right"/>
              <w:rPr>
                <w:rFonts w:eastAsia="Times New Roman" w:cstheme="minorHAnsi"/>
                <w:szCs w:val="24"/>
              </w:rPr>
            </w:pPr>
            <w:r>
              <w:t>1.7</w:t>
            </w:r>
          </w:p>
        </w:tc>
        <w:tc>
          <w:tcPr>
            <w:tcW w:w="8825" w:type="dxa"/>
            <w:shd w:val="clear" w:color="auto" w:fill="auto"/>
            <w:noWrap/>
            <w:vAlign w:val="center"/>
            <w:hideMark/>
          </w:tcPr>
          <w:p w14:paraId="2C95C9E4" w14:textId="77777777" w:rsidR="00E83E93" w:rsidRPr="00F83950" w:rsidRDefault="00E83E93" w:rsidP="004222B1">
            <w:pPr>
              <w:contextualSpacing/>
              <w:rPr>
                <w:rFonts w:eastAsia="Times New Roman" w:cstheme="minorHAnsi"/>
                <w:szCs w:val="24"/>
              </w:rPr>
            </w:pPr>
            <w:r>
              <w:t>Ostéoporose/ostéopénie</w:t>
            </w:r>
          </w:p>
        </w:tc>
      </w:tr>
      <w:tr w:rsidR="00E83E93" w:rsidRPr="00F83950" w14:paraId="255F4B2B" w14:textId="77777777" w:rsidTr="004222B1">
        <w:trPr>
          <w:trHeight w:val="288"/>
        </w:trPr>
        <w:tc>
          <w:tcPr>
            <w:tcW w:w="890" w:type="dxa"/>
            <w:shd w:val="clear" w:color="auto" w:fill="auto"/>
            <w:noWrap/>
            <w:vAlign w:val="center"/>
            <w:hideMark/>
          </w:tcPr>
          <w:p w14:paraId="00ADDB02" w14:textId="77777777" w:rsidR="00E83E93" w:rsidRPr="00F83950" w:rsidRDefault="00E83E93" w:rsidP="004222B1">
            <w:pPr>
              <w:contextualSpacing/>
              <w:jc w:val="right"/>
              <w:rPr>
                <w:rFonts w:eastAsia="Times New Roman" w:cstheme="minorHAnsi"/>
                <w:szCs w:val="24"/>
              </w:rPr>
            </w:pPr>
            <w:r>
              <w:t>1.8</w:t>
            </w:r>
          </w:p>
        </w:tc>
        <w:tc>
          <w:tcPr>
            <w:tcW w:w="8825" w:type="dxa"/>
            <w:shd w:val="clear" w:color="auto" w:fill="auto"/>
            <w:noWrap/>
            <w:vAlign w:val="center"/>
            <w:hideMark/>
          </w:tcPr>
          <w:p w14:paraId="28B791C0" w14:textId="77777777" w:rsidR="00E83E93" w:rsidRPr="00F83950" w:rsidRDefault="00E83E93" w:rsidP="004222B1">
            <w:pPr>
              <w:contextualSpacing/>
              <w:rPr>
                <w:rFonts w:eastAsia="Times New Roman" w:cstheme="minorHAnsi"/>
                <w:szCs w:val="24"/>
              </w:rPr>
            </w:pPr>
            <w:r>
              <w:t>Lésions méniscales</w:t>
            </w:r>
          </w:p>
        </w:tc>
      </w:tr>
      <w:tr w:rsidR="00E83E93" w:rsidRPr="00F83950" w14:paraId="19E33CE1" w14:textId="77777777" w:rsidTr="004222B1">
        <w:trPr>
          <w:trHeight w:val="288"/>
        </w:trPr>
        <w:tc>
          <w:tcPr>
            <w:tcW w:w="890" w:type="dxa"/>
            <w:shd w:val="clear" w:color="auto" w:fill="auto"/>
            <w:noWrap/>
            <w:vAlign w:val="center"/>
            <w:hideMark/>
          </w:tcPr>
          <w:p w14:paraId="53D37C7C" w14:textId="77777777" w:rsidR="00E83E93" w:rsidRPr="00F83950" w:rsidRDefault="00E83E93" w:rsidP="004222B1">
            <w:pPr>
              <w:contextualSpacing/>
              <w:jc w:val="right"/>
              <w:rPr>
                <w:rFonts w:eastAsia="Times New Roman" w:cstheme="minorHAnsi"/>
                <w:szCs w:val="24"/>
              </w:rPr>
            </w:pPr>
            <w:r>
              <w:t>1.9</w:t>
            </w:r>
          </w:p>
        </w:tc>
        <w:tc>
          <w:tcPr>
            <w:tcW w:w="8825" w:type="dxa"/>
            <w:shd w:val="clear" w:color="auto" w:fill="auto"/>
            <w:noWrap/>
            <w:vAlign w:val="center"/>
            <w:hideMark/>
          </w:tcPr>
          <w:p w14:paraId="735B8AA8" w14:textId="77777777" w:rsidR="00E83E93" w:rsidRPr="00F83950" w:rsidRDefault="00E83E93" w:rsidP="004222B1">
            <w:pPr>
              <w:contextualSpacing/>
              <w:rPr>
                <w:rFonts w:eastAsia="Times New Roman" w:cstheme="minorHAnsi"/>
                <w:szCs w:val="24"/>
              </w:rPr>
            </w:pPr>
            <w:r>
              <w:t>Ostéoarthrite/affections arthritiques</w:t>
            </w:r>
          </w:p>
        </w:tc>
      </w:tr>
      <w:tr w:rsidR="00E83E93" w:rsidRPr="00F83950" w14:paraId="407CB9E0" w14:textId="77777777" w:rsidTr="004222B1">
        <w:trPr>
          <w:trHeight w:val="288"/>
        </w:trPr>
        <w:tc>
          <w:tcPr>
            <w:tcW w:w="890" w:type="dxa"/>
            <w:shd w:val="clear" w:color="auto" w:fill="auto"/>
            <w:noWrap/>
            <w:vAlign w:val="center"/>
            <w:hideMark/>
          </w:tcPr>
          <w:p w14:paraId="3DA3424E" w14:textId="77777777" w:rsidR="00E83E93" w:rsidRPr="00F83950" w:rsidRDefault="00E83E93" w:rsidP="004222B1">
            <w:pPr>
              <w:contextualSpacing/>
              <w:jc w:val="right"/>
              <w:rPr>
                <w:rFonts w:eastAsia="Times New Roman" w:cstheme="minorHAnsi"/>
                <w:szCs w:val="24"/>
              </w:rPr>
            </w:pPr>
            <w:r>
              <w:t>1.10</w:t>
            </w:r>
          </w:p>
        </w:tc>
        <w:tc>
          <w:tcPr>
            <w:tcW w:w="8825" w:type="dxa"/>
            <w:shd w:val="clear" w:color="auto" w:fill="auto"/>
            <w:noWrap/>
            <w:vAlign w:val="center"/>
            <w:hideMark/>
          </w:tcPr>
          <w:p w14:paraId="3B337783" w14:textId="77777777" w:rsidR="00E83E93" w:rsidRPr="00F83950" w:rsidRDefault="00E83E93" w:rsidP="004222B1">
            <w:pPr>
              <w:contextualSpacing/>
              <w:rPr>
                <w:rFonts w:eastAsia="Times New Roman" w:cstheme="minorHAnsi"/>
                <w:szCs w:val="24"/>
              </w:rPr>
            </w:pPr>
            <w:r>
              <w:t>Troubles mécaniques de la colonne vertébrale (p. ex., lombalgie, scoliose)</w:t>
            </w:r>
          </w:p>
        </w:tc>
      </w:tr>
      <w:tr w:rsidR="00E83E93" w:rsidRPr="00F83950" w14:paraId="23832514" w14:textId="77777777" w:rsidTr="004222B1">
        <w:trPr>
          <w:trHeight w:val="288"/>
        </w:trPr>
        <w:tc>
          <w:tcPr>
            <w:tcW w:w="890" w:type="dxa"/>
            <w:shd w:val="clear" w:color="auto" w:fill="auto"/>
            <w:noWrap/>
            <w:vAlign w:val="center"/>
            <w:hideMark/>
          </w:tcPr>
          <w:p w14:paraId="0BF3A5B0" w14:textId="77777777" w:rsidR="00E83E93" w:rsidRPr="00F83950" w:rsidRDefault="00E83E93" w:rsidP="004222B1">
            <w:pPr>
              <w:contextualSpacing/>
              <w:jc w:val="right"/>
              <w:rPr>
                <w:rFonts w:eastAsia="Times New Roman" w:cstheme="minorHAnsi"/>
                <w:szCs w:val="24"/>
              </w:rPr>
            </w:pPr>
            <w:r>
              <w:lastRenderedPageBreak/>
              <w:t>1.11</w:t>
            </w:r>
          </w:p>
        </w:tc>
        <w:tc>
          <w:tcPr>
            <w:tcW w:w="8825" w:type="dxa"/>
            <w:shd w:val="clear" w:color="auto" w:fill="auto"/>
            <w:noWrap/>
            <w:vAlign w:val="center"/>
            <w:hideMark/>
          </w:tcPr>
          <w:p w14:paraId="1D280637" w14:textId="048BA75C" w:rsidR="00E83E93" w:rsidRPr="00F83950" w:rsidRDefault="00E83E93" w:rsidP="004222B1">
            <w:pPr>
              <w:contextualSpacing/>
              <w:rPr>
                <w:rFonts w:eastAsia="Times New Roman" w:cstheme="minorHAnsi"/>
                <w:szCs w:val="24"/>
              </w:rPr>
            </w:pPr>
            <w:r>
              <w:t xml:space="preserve">Affections inflammatoires/infectieuses de l’appareil locomoteur </w:t>
            </w:r>
            <w:r>
              <w:br/>
              <w:t>(p. ex., ostéomyélite)</w:t>
            </w:r>
          </w:p>
        </w:tc>
      </w:tr>
      <w:tr w:rsidR="00E83E93" w:rsidRPr="00F83950" w14:paraId="591AC017" w14:textId="77777777" w:rsidTr="004222B1">
        <w:trPr>
          <w:trHeight w:val="288"/>
        </w:trPr>
        <w:tc>
          <w:tcPr>
            <w:tcW w:w="890" w:type="dxa"/>
            <w:shd w:val="clear" w:color="auto" w:fill="auto"/>
            <w:noWrap/>
            <w:vAlign w:val="center"/>
            <w:hideMark/>
          </w:tcPr>
          <w:p w14:paraId="79323379" w14:textId="77777777" w:rsidR="00E83E93" w:rsidRPr="00F83950" w:rsidRDefault="00E83E93" w:rsidP="004222B1">
            <w:pPr>
              <w:contextualSpacing/>
              <w:jc w:val="right"/>
              <w:rPr>
                <w:rFonts w:eastAsia="Times New Roman" w:cstheme="minorHAnsi"/>
                <w:szCs w:val="24"/>
              </w:rPr>
            </w:pPr>
            <w:r>
              <w:t>1.12</w:t>
            </w:r>
          </w:p>
        </w:tc>
        <w:tc>
          <w:tcPr>
            <w:tcW w:w="8825" w:type="dxa"/>
            <w:shd w:val="clear" w:color="auto" w:fill="auto"/>
            <w:noWrap/>
            <w:vAlign w:val="center"/>
            <w:hideMark/>
          </w:tcPr>
          <w:p w14:paraId="15EDA68A" w14:textId="77777777" w:rsidR="00E83E93" w:rsidRPr="00F83950" w:rsidRDefault="00E83E93" w:rsidP="004222B1">
            <w:pPr>
              <w:contextualSpacing/>
              <w:rPr>
                <w:rFonts w:eastAsia="Times New Roman" w:cstheme="minorHAnsi"/>
                <w:szCs w:val="24"/>
              </w:rPr>
            </w:pPr>
            <w:r>
              <w:t>Amputations</w:t>
            </w:r>
          </w:p>
        </w:tc>
      </w:tr>
      <w:tr w:rsidR="00E83E93" w:rsidRPr="00F83950" w14:paraId="500D7654" w14:textId="77777777" w:rsidTr="004222B1">
        <w:trPr>
          <w:trHeight w:val="288"/>
        </w:trPr>
        <w:tc>
          <w:tcPr>
            <w:tcW w:w="890" w:type="dxa"/>
            <w:shd w:val="clear" w:color="auto" w:fill="auto"/>
            <w:noWrap/>
            <w:vAlign w:val="center"/>
            <w:hideMark/>
          </w:tcPr>
          <w:p w14:paraId="724828E4" w14:textId="77777777" w:rsidR="00E83E93" w:rsidRPr="00F83950" w:rsidRDefault="00E83E93" w:rsidP="004222B1">
            <w:pPr>
              <w:contextualSpacing/>
              <w:jc w:val="right"/>
              <w:rPr>
                <w:rFonts w:eastAsia="Times New Roman" w:cstheme="minorHAnsi"/>
                <w:szCs w:val="24"/>
              </w:rPr>
            </w:pPr>
            <w:r>
              <w:t>1.13</w:t>
            </w:r>
          </w:p>
        </w:tc>
        <w:tc>
          <w:tcPr>
            <w:tcW w:w="8825" w:type="dxa"/>
            <w:shd w:val="clear" w:color="auto" w:fill="auto"/>
            <w:noWrap/>
            <w:vAlign w:val="center"/>
            <w:hideMark/>
          </w:tcPr>
          <w:p w14:paraId="55559A4E" w14:textId="77777777" w:rsidR="00E83E93" w:rsidRPr="00F83950" w:rsidRDefault="00E83E93" w:rsidP="004222B1">
            <w:pPr>
              <w:contextualSpacing/>
              <w:rPr>
                <w:rFonts w:eastAsia="Times New Roman" w:cstheme="minorHAnsi"/>
                <w:szCs w:val="24"/>
              </w:rPr>
            </w:pPr>
            <w:r>
              <w:t>Malformations congénitales (p. ex., pied bot varus équin; dysplasie de la hanche)</w:t>
            </w:r>
          </w:p>
        </w:tc>
      </w:tr>
      <w:tr w:rsidR="00E83E93" w:rsidRPr="00F83950" w14:paraId="634A60A9" w14:textId="77777777" w:rsidTr="004222B1">
        <w:trPr>
          <w:trHeight w:val="288"/>
        </w:trPr>
        <w:tc>
          <w:tcPr>
            <w:tcW w:w="890" w:type="dxa"/>
            <w:shd w:val="clear" w:color="auto" w:fill="auto"/>
            <w:noWrap/>
            <w:vAlign w:val="center"/>
            <w:hideMark/>
          </w:tcPr>
          <w:p w14:paraId="2F81661C" w14:textId="77777777" w:rsidR="00E83E93" w:rsidRPr="00F83950" w:rsidRDefault="00E83E93" w:rsidP="004222B1">
            <w:pPr>
              <w:contextualSpacing/>
              <w:jc w:val="right"/>
              <w:rPr>
                <w:rFonts w:eastAsia="Times New Roman" w:cstheme="minorHAnsi"/>
                <w:szCs w:val="24"/>
              </w:rPr>
            </w:pPr>
            <w:r>
              <w:t>1.14</w:t>
            </w:r>
          </w:p>
        </w:tc>
        <w:tc>
          <w:tcPr>
            <w:tcW w:w="8825" w:type="dxa"/>
            <w:shd w:val="clear" w:color="auto" w:fill="auto"/>
            <w:noWrap/>
            <w:vAlign w:val="center"/>
            <w:hideMark/>
          </w:tcPr>
          <w:p w14:paraId="123701BD" w14:textId="0AFEF00A" w:rsidR="00E83E93" w:rsidRPr="00F83950" w:rsidRDefault="00E83E93" w:rsidP="004222B1">
            <w:pPr>
              <w:contextualSpacing/>
              <w:rPr>
                <w:rFonts w:eastAsia="Times New Roman" w:cstheme="minorHAnsi"/>
                <w:szCs w:val="24"/>
              </w:rPr>
            </w:pPr>
            <w:r>
              <w:t>Cicatrices</w:t>
            </w:r>
          </w:p>
        </w:tc>
      </w:tr>
      <w:tr w:rsidR="00E83E93" w:rsidRPr="00F83950" w14:paraId="51172C97" w14:textId="77777777" w:rsidTr="004222B1">
        <w:trPr>
          <w:trHeight w:val="288"/>
        </w:trPr>
        <w:tc>
          <w:tcPr>
            <w:tcW w:w="890" w:type="dxa"/>
            <w:shd w:val="clear" w:color="auto" w:fill="auto"/>
            <w:noWrap/>
            <w:vAlign w:val="center"/>
            <w:hideMark/>
          </w:tcPr>
          <w:p w14:paraId="376B2BA8" w14:textId="77777777" w:rsidR="00E83E93" w:rsidRPr="00F83950" w:rsidRDefault="00E83E93" w:rsidP="004222B1">
            <w:pPr>
              <w:contextualSpacing/>
              <w:jc w:val="right"/>
              <w:rPr>
                <w:rFonts w:eastAsia="Times New Roman" w:cstheme="minorHAnsi"/>
                <w:szCs w:val="24"/>
              </w:rPr>
            </w:pPr>
            <w:r>
              <w:t>1.15</w:t>
            </w:r>
          </w:p>
        </w:tc>
        <w:tc>
          <w:tcPr>
            <w:tcW w:w="8825" w:type="dxa"/>
            <w:shd w:val="clear" w:color="auto" w:fill="auto"/>
            <w:noWrap/>
            <w:vAlign w:val="center"/>
            <w:hideMark/>
          </w:tcPr>
          <w:p w14:paraId="257693F7" w14:textId="77777777" w:rsidR="00E83E93" w:rsidRPr="00F83950" w:rsidRDefault="00E83E93" w:rsidP="004222B1">
            <w:pPr>
              <w:contextualSpacing/>
              <w:rPr>
                <w:rFonts w:eastAsia="Times New Roman" w:cstheme="minorHAnsi"/>
                <w:szCs w:val="24"/>
              </w:rPr>
            </w:pPr>
            <w:r>
              <w:t>Douleur chronique/fibromyalgie</w:t>
            </w:r>
          </w:p>
        </w:tc>
      </w:tr>
      <w:tr w:rsidR="00E83E93" w:rsidRPr="00F83950" w14:paraId="56256191" w14:textId="77777777" w:rsidTr="004222B1">
        <w:trPr>
          <w:trHeight w:val="288"/>
        </w:trPr>
        <w:tc>
          <w:tcPr>
            <w:tcW w:w="890" w:type="dxa"/>
            <w:shd w:val="clear" w:color="auto" w:fill="auto"/>
            <w:noWrap/>
            <w:vAlign w:val="center"/>
            <w:hideMark/>
          </w:tcPr>
          <w:p w14:paraId="01169019" w14:textId="77777777" w:rsidR="00E83E93" w:rsidRPr="00F83950" w:rsidRDefault="00E83E93" w:rsidP="004222B1">
            <w:pPr>
              <w:contextualSpacing/>
              <w:jc w:val="right"/>
              <w:rPr>
                <w:rFonts w:eastAsia="Times New Roman" w:cstheme="minorHAnsi"/>
                <w:szCs w:val="24"/>
              </w:rPr>
            </w:pPr>
            <w:r>
              <w:t>1.16</w:t>
            </w:r>
          </w:p>
        </w:tc>
        <w:tc>
          <w:tcPr>
            <w:tcW w:w="8825" w:type="dxa"/>
            <w:shd w:val="clear" w:color="auto" w:fill="auto"/>
            <w:noWrap/>
            <w:vAlign w:val="center"/>
            <w:hideMark/>
          </w:tcPr>
          <w:p w14:paraId="59A2D07E" w14:textId="5774D30B" w:rsidR="00E83E93" w:rsidRPr="00F83950" w:rsidRDefault="00E83E93" w:rsidP="004222B1">
            <w:pPr>
              <w:contextualSpacing/>
              <w:rPr>
                <w:rFonts w:eastAsia="Times New Roman" w:cstheme="minorHAnsi"/>
                <w:szCs w:val="24"/>
              </w:rPr>
            </w:pPr>
            <w:r>
              <w:t>Maladies rhumatismales</w:t>
            </w:r>
          </w:p>
        </w:tc>
      </w:tr>
      <w:tr w:rsidR="00E83E93" w:rsidRPr="00F83950" w14:paraId="04CE726D" w14:textId="77777777" w:rsidTr="004222B1">
        <w:trPr>
          <w:trHeight w:val="288"/>
        </w:trPr>
        <w:tc>
          <w:tcPr>
            <w:tcW w:w="890" w:type="dxa"/>
            <w:shd w:val="clear" w:color="auto" w:fill="auto"/>
            <w:noWrap/>
            <w:vAlign w:val="center"/>
          </w:tcPr>
          <w:p w14:paraId="731CDD47" w14:textId="77777777" w:rsidR="00E83E93" w:rsidRPr="00F83950" w:rsidRDefault="00E83E93" w:rsidP="004222B1">
            <w:pPr>
              <w:contextualSpacing/>
              <w:jc w:val="right"/>
              <w:rPr>
                <w:rFonts w:eastAsia="Times New Roman" w:cstheme="minorHAnsi"/>
                <w:szCs w:val="24"/>
              </w:rPr>
            </w:pPr>
            <w:r>
              <w:t>1.17</w:t>
            </w:r>
          </w:p>
        </w:tc>
        <w:tc>
          <w:tcPr>
            <w:tcW w:w="8825" w:type="dxa"/>
            <w:shd w:val="clear" w:color="auto" w:fill="auto"/>
            <w:noWrap/>
            <w:vAlign w:val="center"/>
          </w:tcPr>
          <w:p w14:paraId="3561D252" w14:textId="77777777" w:rsidR="00E83E93" w:rsidRPr="00F83950" w:rsidRDefault="00E83E93" w:rsidP="004222B1">
            <w:pPr>
              <w:contextualSpacing/>
              <w:rPr>
                <w:rFonts w:eastAsia="Times New Roman" w:cstheme="minorHAnsi"/>
                <w:szCs w:val="24"/>
              </w:rPr>
            </w:pPr>
            <w:r>
              <w:t>Appareil locomoteur postopératoire</w:t>
            </w:r>
          </w:p>
        </w:tc>
      </w:tr>
      <w:tr w:rsidR="00E83E93" w:rsidRPr="00F83950" w14:paraId="56BFED0F" w14:textId="77777777" w:rsidTr="004222B1">
        <w:trPr>
          <w:trHeight w:val="288"/>
        </w:trPr>
        <w:tc>
          <w:tcPr>
            <w:tcW w:w="890" w:type="dxa"/>
            <w:shd w:val="clear" w:color="auto" w:fill="D9E2F3" w:themeFill="accent1" w:themeFillTint="33"/>
            <w:noWrap/>
            <w:vAlign w:val="bottom"/>
            <w:hideMark/>
          </w:tcPr>
          <w:p w14:paraId="553ED2F5" w14:textId="77777777" w:rsidR="00E83E93" w:rsidRPr="00F83950" w:rsidRDefault="00E83E93" w:rsidP="004222B1">
            <w:pPr>
              <w:spacing w:beforeLines="60" w:before="144" w:after="0"/>
              <w:contextualSpacing/>
              <w:jc w:val="right"/>
              <w:rPr>
                <w:rFonts w:eastAsia="Times New Roman" w:cstheme="minorHAnsi"/>
                <w:b/>
                <w:bCs/>
                <w:szCs w:val="24"/>
              </w:rPr>
            </w:pPr>
            <w:r>
              <w:rPr>
                <w:b/>
                <w:bCs/>
                <w:szCs w:val="24"/>
              </w:rPr>
              <w:t>2</w:t>
            </w:r>
          </w:p>
        </w:tc>
        <w:tc>
          <w:tcPr>
            <w:tcW w:w="8830" w:type="dxa"/>
            <w:shd w:val="clear" w:color="auto" w:fill="D9E2F3" w:themeFill="accent1" w:themeFillTint="33"/>
            <w:noWrap/>
            <w:vAlign w:val="bottom"/>
            <w:hideMark/>
          </w:tcPr>
          <w:p w14:paraId="662FE70E" w14:textId="77777777" w:rsidR="00E83E93" w:rsidRPr="00F83950" w:rsidRDefault="00E83E93" w:rsidP="004222B1">
            <w:pPr>
              <w:spacing w:beforeLines="60" w:before="144" w:after="0"/>
              <w:contextualSpacing/>
              <w:rPr>
                <w:rFonts w:eastAsia="Times New Roman" w:cstheme="minorHAnsi"/>
                <w:b/>
                <w:bCs/>
                <w:szCs w:val="24"/>
              </w:rPr>
            </w:pPr>
            <w:r>
              <w:rPr>
                <w:b/>
                <w:bCs/>
                <w:szCs w:val="24"/>
              </w:rPr>
              <w:t>DIAGNOSTIC OU CONDITIONS NEUROLOGIQUES</w:t>
            </w:r>
          </w:p>
        </w:tc>
      </w:tr>
      <w:tr w:rsidR="00E83E93" w:rsidRPr="00F83950" w14:paraId="0DDC0231" w14:textId="77777777" w:rsidTr="004222B1">
        <w:trPr>
          <w:trHeight w:val="288"/>
        </w:trPr>
        <w:tc>
          <w:tcPr>
            <w:tcW w:w="890" w:type="dxa"/>
            <w:shd w:val="clear" w:color="auto" w:fill="auto"/>
            <w:noWrap/>
            <w:vAlign w:val="bottom"/>
            <w:hideMark/>
          </w:tcPr>
          <w:p w14:paraId="1BF644A6" w14:textId="77777777" w:rsidR="00E83E93" w:rsidRPr="00F83950" w:rsidRDefault="00E83E93" w:rsidP="004222B1">
            <w:pPr>
              <w:spacing w:beforeLines="60" w:before="144" w:after="0"/>
              <w:contextualSpacing/>
              <w:jc w:val="right"/>
              <w:rPr>
                <w:rFonts w:eastAsia="Times New Roman" w:cstheme="minorHAnsi"/>
                <w:szCs w:val="24"/>
              </w:rPr>
            </w:pPr>
            <w:r>
              <w:t>2.1</w:t>
            </w:r>
          </w:p>
        </w:tc>
        <w:tc>
          <w:tcPr>
            <w:tcW w:w="8830" w:type="dxa"/>
            <w:shd w:val="clear" w:color="auto" w:fill="auto"/>
            <w:noWrap/>
            <w:vAlign w:val="bottom"/>
            <w:hideMark/>
          </w:tcPr>
          <w:p w14:paraId="51B452DE" w14:textId="77777777" w:rsidR="00E83E93" w:rsidRPr="00F83950" w:rsidRDefault="00E83E93" w:rsidP="004222B1">
            <w:pPr>
              <w:spacing w:beforeLines="60" w:before="144" w:after="0"/>
              <w:contextualSpacing/>
              <w:rPr>
                <w:rFonts w:eastAsia="Times New Roman" w:cstheme="minorHAnsi"/>
                <w:szCs w:val="24"/>
              </w:rPr>
            </w:pPr>
            <w:r>
              <w:t>Accident vasculaire cérébral/accident ischémique transitoire</w:t>
            </w:r>
          </w:p>
        </w:tc>
      </w:tr>
      <w:tr w:rsidR="00E83E93" w:rsidRPr="00F83950" w14:paraId="4F60E397" w14:textId="77777777" w:rsidTr="004222B1">
        <w:trPr>
          <w:trHeight w:val="300"/>
        </w:trPr>
        <w:tc>
          <w:tcPr>
            <w:tcW w:w="890" w:type="dxa"/>
            <w:shd w:val="clear" w:color="auto" w:fill="auto"/>
            <w:noWrap/>
            <w:vAlign w:val="bottom"/>
            <w:hideMark/>
          </w:tcPr>
          <w:p w14:paraId="4C4CC8B9" w14:textId="77777777" w:rsidR="00E83E93" w:rsidRPr="00F83950" w:rsidRDefault="00E83E93" w:rsidP="004222B1">
            <w:pPr>
              <w:spacing w:beforeLines="60" w:before="144" w:after="0"/>
              <w:contextualSpacing/>
              <w:jc w:val="right"/>
              <w:rPr>
                <w:rFonts w:eastAsia="Times New Roman" w:cstheme="minorHAnsi"/>
                <w:szCs w:val="24"/>
              </w:rPr>
            </w:pPr>
            <w:r>
              <w:t>2.2</w:t>
            </w:r>
          </w:p>
        </w:tc>
        <w:tc>
          <w:tcPr>
            <w:tcW w:w="8830" w:type="dxa"/>
            <w:shd w:val="clear" w:color="auto" w:fill="auto"/>
            <w:noWrap/>
            <w:vAlign w:val="bottom"/>
            <w:hideMark/>
          </w:tcPr>
          <w:p w14:paraId="38BD4084" w14:textId="77777777" w:rsidR="00E83E93" w:rsidRPr="00F83950" w:rsidRDefault="00E83E93" w:rsidP="004222B1">
            <w:pPr>
              <w:spacing w:beforeLines="60" w:before="144" w:after="0"/>
              <w:contextualSpacing/>
              <w:rPr>
                <w:rFonts w:eastAsia="Times New Roman" w:cstheme="minorHAnsi"/>
                <w:szCs w:val="24"/>
              </w:rPr>
            </w:pPr>
            <w:r>
              <w:t xml:space="preserve">Lésion cérébrale acquise </w:t>
            </w:r>
          </w:p>
        </w:tc>
      </w:tr>
      <w:tr w:rsidR="00E83E93" w:rsidRPr="00F83950" w14:paraId="00F0C170" w14:textId="77777777" w:rsidTr="004222B1">
        <w:trPr>
          <w:trHeight w:val="288"/>
        </w:trPr>
        <w:tc>
          <w:tcPr>
            <w:tcW w:w="890" w:type="dxa"/>
            <w:shd w:val="clear" w:color="auto" w:fill="auto"/>
            <w:noWrap/>
            <w:vAlign w:val="bottom"/>
            <w:hideMark/>
          </w:tcPr>
          <w:p w14:paraId="5307F750" w14:textId="77777777" w:rsidR="00E83E93" w:rsidRPr="00F83950" w:rsidRDefault="00E83E93" w:rsidP="004222B1">
            <w:pPr>
              <w:spacing w:beforeLines="60" w:before="144" w:after="0"/>
              <w:contextualSpacing/>
              <w:jc w:val="right"/>
              <w:rPr>
                <w:rFonts w:eastAsia="Times New Roman" w:cstheme="minorHAnsi"/>
                <w:szCs w:val="24"/>
              </w:rPr>
            </w:pPr>
            <w:r>
              <w:t>2.3</w:t>
            </w:r>
          </w:p>
        </w:tc>
        <w:tc>
          <w:tcPr>
            <w:tcW w:w="8830" w:type="dxa"/>
            <w:shd w:val="clear" w:color="auto" w:fill="auto"/>
            <w:noWrap/>
            <w:vAlign w:val="bottom"/>
            <w:hideMark/>
          </w:tcPr>
          <w:p w14:paraId="73A7A1A2" w14:textId="77777777" w:rsidR="00E83E93" w:rsidRPr="00F83950" w:rsidRDefault="00E83E93" w:rsidP="004222B1">
            <w:pPr>
              <w:spacing w:beforeLines="60" w:before="144" w:after="0"/>
              <w:contextualSpacing/>
              <w:rPr>
                <w:rFonts w:eastAsia="Times New Roman" w:cstheme="minorHAnsi"/>
                <w:szCs w:val="24"/>
              </w:rPr>
            </w:pPr>
            <w:r>
              <w:t>Traumatisme médullaire</w:t>
            </w:r>
          </w:p>
        </w:tc>
      </w:tr>
      <w:tr w:rsidR="00E83E93" w:rsidRPr="00F83950" w14:paraId="40271447" w14:textId="77777777" w:rsidTr="004222B1">
        <w:trPr>
          <w:trHeight w:val="288"/>
        </w:trPr>
        <w:tc>
          <w:tcPr>
            <w:tcW w:w="890" w:type="dxa"/>
            <w:shd w:val="clear" w:color="auto" w:fill="auto"/>
            <w:noWrap/>
            <w:vAlign w:val="bottom"/>
            <w:hideMark/>
          </w:tcPr>
          <w:p w14:paraId="2F398349" w14:textId="77777777" w:rsidR="00E83E93" w:rsidRPr="00F83950" w:rsidRDefault="00E83E93" w:rsidP="004222B1">
            <w:pPr>
              <w:spacing w:beforeLines="60" w:before="144" w:after="0"/>
              <w:contextualSpacing/>
              <w:jc w:val="right"/>
              <w:rPr>
                <w:rFonts w:eastAsia="Times New Roman" w:cstheme="minorHAnsi"/>
                <w:szCs w:val="24"/>
              </w:rPr>
            </w:pPr>
            <w:r>
              <w:t>2.4</w:t>
            </w:r>
          </w:p>
        </w:tc>
        <w:tc>
          <w:tcPr>
            <w:tcW w:w="8830" w:type="dxa"/>
            <w:shd w:val="clear" w:color="auto" w:fill="auto"/>
            <w:noWrap/>
            <w:vAlign w:val="bottom"/>
            <w:hideMark/>
          </w:tcPr>
          <w:p w14:paraId="4C6E57B2" w14:textId="77777777" w:rsidR="00E83E93" w:rsidRPr="00F83950" w:rsidRDefault="00E83E93" w:rsidP="004222B1">
            <w:pPr>
              <w:spacing w:beforeLines="60" w:before="144" w:after="0"/>
              <w:contextualSpacing/>
              <w:rPr>
                <w:rFonts w:eastAsia="Times New Roman" w:cstheme="minorHAnsi"/>
                <w:szCs w:val="24"/>
              </w:rPr>
            </w:pPr>
            <w:r>
              <w:t>Maladies neuromusculaires (p. ex., dystrophies musculaires; sclérose latérale amyotrophique; syndrome post-poliomyélitique)</w:t>
            </w:r>
          </w:p>
        </w:tc>
      </w:tr>
      <w:tr w:rsidR="00E83E93" w:rsidRPr="00F83950" w14:paraId="03769448" w14:textId="77777777" w:rsidTr="004222B1">
        <w:trPr>
          <w:trHeight w:val="288"/>
        </w:trPr>
        <w:tc>
          <w:tcPr>
            <w:tcW w:w="890" w:type="dxa"/>
            <w:shd w:val="clear" w:color="auto" w:fill="auto"/>
            <w:noWrap/>
            <w:vAlign w:val="bottom"/>
            <w:hideMark/>
          </w:tcPr>
          <w:p w14:paraId="3641CA66" w14:textId="77777777" w:rsidR="00E83E93" w:rsidRPr="00F83950" w:rsidRDefault="00E83E93" w:rsidP="004222B1">
            <w:pPr>
              <w:spacing w:beforeLines="60" w:before="144" w:after="0"/>
              <w:contextualSpacing/>
              <w:jc w:val="right"/>
              <w:rPr>
                <w:rFonts w:eastAsia="Times New Roman" w:cstheme="minorHAnsi"/>
                <w:szCs w:val="24"/>
              </w:rPr>
            </w:pPr>
            <w:r>
              <w:t>2.5</w:t>
            </w:r>
          </w:p>
        </w:tc>
        <w:tc>
          <w:tcPr>
            <w:tcW w:w="8830" w:type="dxa"/>
            <w:shd w:val="clear" w:color="auto" w:fill="auto"/>
            <w:noWrap/>
            <w:vAlign w:val="bottom"/>
            <w:hideMark/>
          </w:tcPr>
          <w:p w14:paraId="14FE8665" w14:textId="77777777" w:rsidR="00E83E93" w:rsidRPr="00F83950" w:rsidRDefault="00E83E93" w:rsidP="004222B1">
            <w:pPr>
              <w:spacing w:beforeLines="60" w:before="144" w:after="0"/>
              <w:contextualSpacing/>
              <w:rPr>
                <w:rFonts w:eastAsia="Times New Roman" w:cstheme="minorHAnsi"/>
                <w:szCs w:val="24"/>
              </w:rPr>
            </w:pPr>
            <w:r>
              <w:t>Maladies démyélinisantes (p. ex., sclérose en plaques)</w:t>
            </w:r>
          </w:p>
        </w:tc>
      </w:tr>
      <w:tr w:rsidR="00E83E93" w:rsidRPr="00F83950" w14:paraId="3747C409" w14:textId="77777777" w:rsidTr="004222B1">
        <w:trPr>
          <w:trHeight w:val="288"/>
        </w:trPr>
        <w:tc>
          <w:tcPr>
            <w:tcW w:w="890" w:type="dxa"/>
            <w:shd w:val="clear" w:color="auto" w:fill="auto"/>
            <w:noWrap/>
            <w:vAlign w:val="bottom"/>
            <w:hideMark/>
          </w:tcPr>
          <w:p w14:paraId="77233B7C" w14:textId="77777777" w:rsidR="00E83E93" w:rsidRPr="00F83950" w:rsidRDefault="00E83E93" w:rsidP="004222B1">
            <w:pPr>
              <w:spacing w:beforeLines="60" w:before="144" w:after="0"/>
              <w:contextualSpacing/>
              <w:jc w:val="right"/>
              <w:rPr>
                <w:rFonts w:eastAsia="Times New Roman" w:cstheme="minorHAnsi"/>
                <w:szCs w:val="24"/>
              </w:rPr>
            </w:pPr>
            <w:r>
              <w:t>2.6</w:t>
            </w:r>
          </w:p>
        </w:tc>
        <w:tc>
          <w:tcPr>
            <w:tcW w:w="8830" w:type="dxa"/>
            <w:shd w:val="clear" w:color="auto" w:fill="auto"/>
            <w:noWrap/>
            <w:vAlign w:val="bottom"/>
            <w:hideMark/>
          </w:tcPr>
          <w:p w14:paraId="1DAE0021" w14:textId="77777777" w:rsidR="00E83E93" w:rsidRPr="00F83950" w:rsidRDefault="00E83E93" w:rsidP="004222B1">
            <w:pPr>
              <w:spacing w:beforeLines="60" w:before="144" w:after="0"/>
              <w:contextualSpacing/>
              <w:rPr>
                <w:rFonts w:eastAsia="Times New Roman" w:cstheme="minorHAnsi"/>
                <w:szCs w:val="24"/>
              </w:rPr>
            </w:pPr>
            <w:r>
              <w:t>Maladies inflammatoires/infections du système nerveux (p. ex., méningite, syndrome de Guillain-Barré)</w:t>
            </w:r>
          </w:p>
        </w:tc>
      </w:tr>
      <w:tr w:rsidR="00E83E93" w:rsidRPr="00F83950" w14:paraId="1A8D41A8" w14:textId="77777777" w:rsidTr="004222B1">
        <w:trPr>
          <w:trHeight w:val="288"/>
        </w:trPr>
        <w:tc>
          <w:tcPr>
            <w:tcW w:w="890" w:type="dxa"/>
            <w:shd w:val="clear" w:color="auto" w:fill="auto"/>
            <w:noWrap/>
            <w:vAlign w:val="bottom"/>
            <w:hideMark/>
          </w:tcPr>
          <w:p w14:paraId="57386323" w14:textId="77777777" w:rsidR="00E83E93" w:rsidRPr="00F83950" w:rsidRDefault="00E83E93" w:rsidP="004222B1">
            <w:pPr>
              <w:spacing w:beforeLines="60" w:before="144" w:after="0"/>
              <w:contextualSpacing/>
              <w:jc w:val="right"/>
              <w:rPr>
                <w:rFonts w:eastAsia="Times New Roman" w:cstheme="minorHAnsi"/>
                <w:szCs w:val="24"/>
              </w:rPr>
            </w:pPr>
            <w:r>
              <w:t>2.7</w:t>
            </w:r>
          </w:p>
        </w:tc>
        <w:tc>
          <w:tcPr>
            <w:tcW w:w="8830" w:type="dxa"/>
            <w:shd w:val="clear" w:color="auto" w:fill="auto"/>
            <w:noWrap/>
            <w:vAlign w:val="bottom"/>
            <w:hideMark/>
          </w:tcPr>
          <w:p w14:paraId="294015B3" w14:textId="37D13BD1" w:rsidR="00E83E93" w:rsidRPr="00F83950" w:rsidRDefault="00E83E93" w:rsidP="004222B1">
            <w:pPr>
              <w:spacing w:beforeLines="60" w:before="144" w:after="0"/>
              <w:contextualSpacing/>
              <w:rPr>
                <w:rFonts w:eastAsia="Times New Roman" w:cstheme="minorHAnsi"/>
                <w:szCs w:val="24"/>
              </w:rPr>
            </w:pPr>
            <w:r>
              <w:t>Syndrome cérébelleux</w:t>
            </w:r>
          </w:p>
        </w:tc>
      </w:tr>
      <w:tr w:rsidR="00E83E93" w:rsidRPr="00F83950" w14:paraId="3C281FE3" w14:textId="77777777" w:rsidTr="004222B1">
        <w:trPr>
          <w:trHeight w:val="288"/>
        </w:trPr>
        <w:tc>
          <w:tcPr>
            <w:tcW w:w="890" w:type="dxa"/>
            <w:shd w:val="clear" w:color="auto" w:fill="auto"/>
            <w:noWrap/>
            <w:hideMark/>
          </w:tcPr>
          <w:p w14:paraId="381C8467" w14:textId="77777777" w:rsidR="00E83E93" w:rsidRPr="00F83950" w:rsidRDefault="00E83E93" w:rsidP="004222B1">
            <w:pPr>
              <w:spacing w:beforeLines="60" w:before="144" w:after="0"/>
              <w:contextualSpacing/>
              <w:jc w:val="right"/>
              <w:rPr>
                <w:rFonts w:eastAsia="Times New Roman" w:cstheme="minorHAnsi"/>
                <w:szCs w:val="24"/>
              </w:rPr>
            </w:pPr>
            <w:r>
              <w:t>2.8</w:t>
            </w:r>
          </w:p>
        </w:tc>
        <w:tc>
          <w:tcPr>
            <w:tcW w:w="8830" w:type="dxa"/>
            <w:shd w:val="clear" w:color="auto" w:fill="auto"/>
            <w:noWrap/>
            <w:vAlign w:val="bottom"/>
            <w:hideMark/>
          </w:tcPr>
          <w:p w14:paraId="39102A00" w14:textId="70F08D33" w:rsidR="00E83E93" w:rsidRPr="00F83950" w:rsidRDefault="00E83E93" w:rsidP="004222B1">
            <w:pPr>
              <w:spacing w:beforeLines="60" w:before="144" w:after="0"/>
              <w:contextualSpacing/>
              <w:rPr>
                <w:rFonts w:eastAsia="Times New Roman" w:cstheme="minorHAnsi"/>
                <w:szCs w:val="24"/>
              </w:rPr>
            </w:pPr>
            <w:r>
              <w:t>Troubles vestibulaires</w:t>
            </w:r>
          </w:p>
        </w:tc>
      </w:tr>
      <w:tr w:rsidR="00E83E93" w:rsidRPr="00F83950" w14:paraId="1103A9C0" w14:textId="77777777" w:rsidTr="004222B1">
        <w:trPr>
          <w:trHeight w:val="288"/>
        </w:trPr>
        <w:tc>
          <w:tcPr>
            <w:tcW w:w="890" w:type="dxa"/>
            <w:shd w:val="clear" w:color="auto" w:fill="auto"/>
            <w:noWrap/>
            <w:vAlign w:val="bottom"/>
            <w:hideMark/>
          </w:tcPr>
          <w:p w14:paraId="6A5C11CB" w14:textId="77777777" w:rsidR="00E83E93" w:rsidRPr="00F83950" w:rsidRDefault="00E83E93" w:rsidP="004222B1">
            <w:pPr>
              <w:spacing w:beforeLines="60" w:before="144" w:after="0"/>
              <w:contextualSpacing/>
              <w:jc w:val="right"/>
              <w:rPr>
                <w:rFonts w:eastAsia="Times New Roman" w:cstheme="minorHAnsi"/>
                <w:szCs w:val="24"/>
              </w:rPr>
            </w:pPr>
            <w:r>
              <w:t>2.9</w:t>
            </w:r>
          </w:p>
        </w:tc>
        <w:tc>
          <w:tcPr>
            <w:tcW w:w="8830" w:type="dxa"/>
            <w:shd w:val="clear" w:color="auto" w:fill="auto"/>
            <w:noWrap/>
            <w:vAlign w:val="bottom"/>
            <w:hideMark/>
          </w:tcPr>
          <w:p w14:paraId="692379C7" w14:textId="77777777" w:rsidR="00E83E93" w:rsidRPr="00F83950" w:rsidRDefault="00E83E93" w:rsidP="004222B1">
            <w:pPr>
              <w:spacing w:beforeLines="60" w:before="144" w:after="0"/>
              <w:contextualSpacing/>
              <w:rPr>
                <w:rFonts w:eastAsia="Times New Roman" w:cstheme="minorHAnsi"/>
                <w:szCs w:val="24"/>
              </w:rPr>
            </w:pPr>
            <w:r>
              <w:t>Neuropathies/lésions nerveuses (p. ex., neuropathies périphériques, syndrome de douleur régionale complexe)</w:t>
            </w:r>
          </w:p>
        </w:tc>
      </w:tr>
      <w:tr w:rsidR="00E83E93" w:rsidRPr="00F83950" w14:paraId="636FF895" w14:textId="77777777" w:rsidTr="004222B1">
        <w:trPr>
          <w:trHeight w:val="288"/>
        </w:trPr>
        <w:tc>
          <w:tcPr>
            <w:tcW w:w="890" w:type="dxa"/>
            <w:shd w:val="clear" w:color="auto" w:fill="auto"/>
            <w:noWrap/>
            <w:vAlign w:val="bottom"/>
            <w:hideMark/>
          </w:tcPr>
          <w:p w14:paraId="5493F826" w14:textId="77777777" w:rsidR="00E83E93" w:rsidRPr="00F83950" w:rsidRDefault="00E83E93" w:rsidP="004222B1">
            <w:pPr>
              <w:spacing w:beforeLines="60" w:before="144" w:after="0"/>
              <w:contextualSpacing/>
              <w:jc w:val="right"/>
              <w:rPr>
                <w:rFonts w:eastAsia="Times New Roman" w:cstheme="minorHAnsi"/>
                <w:szCs w:val="24"/>
              </w:rPr>
            </w:pPr>
            <w:r>
              <w:t>2.10</w:t>
            </w:r>
          </w:p>
        </w:tc>
        <w:tc>
          <w:tcPr>
            <w:tcW w:w="8830" w:type="dxa"/>
            <w:shd w:val="clear" w:color="auto" w:fill="auto"/>
            <w:noWrap/>
            <w:vAlign w:val="bottom"/>
            <w:hideMark/>
          </w:tcPr>
          <w:p w14:paraId="4BA3BBFF" w14:textId="77777777" w:rsidR="00E83E93" w:rsidRPr="00F83950" w:rsidRDefault="00E83E93" w:rsidP="004222B1">
            <w:pPr>
              <w:spacing w:beforeLines="60" w:before="144" w:after="0"/>
              <w:contextualSpacing/>
              <w:rPr>
                <w:rFonts w:eastAsia="Times New Roman" w:cstheme="minorHAnsi"/>
                <w:szCs w:val="24"/>
              </w:rPr>
            </w:pPr>
            <w:r>
              <w:t xml:space="preserve">Troubles du développement/traumatismes de la naissance (p. ex., paralysie cérébrale; </w:t>
            </w:r>
            <w:proofErr w:type="spellStart"/>
            <w:r>
              <w:t>myéloméningocèle</w:t>
            </w:r>
            <w:proofErr w:type="spellEnd"/>
            <w:r>
              <w:t>)</w:t>
            </w:r>
          </w:p>
        </w:tc>
      </w:tr>
      <w:tr w:rsidR="00E83E93" w:rsidRPr="00F83950" w14:paraId="6115B654" w14:textId="77777777" w:rsidTr="004222B1">
        <w:trPr>
          <w:trHeight w:val="288"/>
        </w:trPr>
        <w:tc>
          <w:tcPr>
            <w:tcW w:w="890" w:type="dxa"/>
            <w:shd w:val="clear" w:color="auto" w:fill="auto"/>
            <w:noWrap/>
            <w:vAlign w:val="bottom"/>
            <w:hideMark/>
          </w:tcPr>
          <w:p w14:paraId="59A048E4" w14:textId="77777777" w:rsidR="00E83E93" w:rsidRPr="00F83950" w:rsidRDefault="00E83E93" w:rsidP="004222B1">
            <w:pPr>
              <w:spacing w:beforeLines="60" w:before="144" w:after="0"/>
              <w:contextualSpacing/>
              <w:jc w:val="right"/>
              <w:rPr>
                <w:rFonts w:eastAsia="Times New Roman" w:cstheme="minorHAnsi"/>
                <w:szCs w:val="24"/>
              </w:rPr>
            </w:pPr>
            <w:r>
              <w:t>2.11</w:t>
            </w:r>
          </w:p>
        </w:tc>
        <w:tc>
          <w:tcPr>
            <w:tcW w:w="8830" w:type="dxa"/>
            <w:shd w:val="clear" w:color="auto" w:fill="auto"/>
            <w:noWrap/>
            <w:vAlign w:val="bottom"/>
            <w:hideMark/>
          </w:tcPr>
          <w:p w14:paraId="751927B8" w14:textId="77777777" w:rsidR="00E83E93" w:rsidRPr="00F83950" w:rsidRDefault="00E83E93" w:rsidP="004222B1">
            <w:pPr>
              <w:spacing w:beforeLines="60" w:before="144" w:after="0"/>
              <w:contextualSpacing/>
              <w:rPr>
                <w:rFonts w:eastAsia="Times New Roman" w:cstheme="minorHAnsi"/>
                <w:szCs w:val="24"/>
              </w:rPr>
            </w:pPr>
            <w:r>
              <w:t xml:space="preserve">Troubles mentaux </w:t>
            </w:r>
          </w:p>
        </w:tc>
      </w:tr>
      <w:tr w:rsidR="00E83E93" w:rsidRPr="00F83950" w14:paraId="18430CF4" w14:textId="77777777" w:rsidTr="004222B1">
        <w:trPr>
          <w:trHeight w:val="288"/>
        </w:trPr>
        <w:tc>
          <w:tcPr>
            <w:tcW w:w="890" w:type="dxa"/>
            <w:shd w:val="clear" w:color="auto" w:fill="auto"/>
            <w:noWrap/>
            <w:vAlign w:val="bottom"/>
            <w:hideMark/>
          </w:tcPr>
          <w:p w14:paraId="1900915B" w14:textId="77777777" w:rsidR="00E83E93" w:rsidRPr="00F83950" w:rsidRDefault="00E83E93" w:rsidP="004222B1">
            <w:pPr>
              <w:spacing w:beforeLines="60" w:before="144" w:after="0"/>
              <w:contextualSpacing/>
              <w:jc w:val="right"/>
              <w:rPr>
                <w:rFonts w:eastAsia="Times New Roman" w:cstheme="minorHAnsi"/>
                <w:szCs w:val="24"/>
              </w:rPr>
            </w:pPr>
            <w:r>
              <w:t>2.12</w:t>
            </w:r>
          </w:p>
        </w:tc>
        <w:tc>
          <w:tcPr>
            <w:tcW w:w="8830" w:type="dxa"/>
            <w:shd w:val="clear" w:color="auto" w:fill="auto"/>
            <w:noWrap/>
            <w:vAlign w:val="bottom"/>
            <w:hideMark/>
          </w:tcPr>
          <w:p w14:paraId="45D5058F" w14:textId="77777777" w:rsidR="00E83E93" w:rsidRPr="00F83950" w:rsidRDefault="00E83E93" w:rsidP="004222B1">
            <w:pPr>
              <w:spacing w:beforeLines="60" w:before="144" w:after="0"/>
              <w:contextualSpacing/>
              <w:rPr>
                <w:rFonts w:eastAsia="Times New Roman" w:cstheme="minorHAnsi"/>
                <w:szCs w:val="24"/>
              </w:rPr>
            </w:pPr>
            <w:r>
              <w:t>Altération au niveau de conscience (p. ex., coma, crise épileptique)</w:t>
            </w:r>
          </w:p>
        </w:tc>
      </w:tr>
      <w:tr w:rsidR="00E83E93" w:rsidRPr="00F83950" w14:paraId="183F0783" w14:textId="77777777" w:rsidTr="004222B1">
        <w:trPr>
          <w:trHeight w:val="288"/>
        </w:trPr>
        <w:tc>
          <w:tcPr>
            <w:tcW w:w="890" w:type="dxa"/>
            <w:shd w:val="clear" w:color="auto" w:fill="auto"/>
            <w:noWrap/>
            <w:vAlign w:val="bottom"/>
            <w:hideMark/>
          </w:tcPr>
          <w:p w14:paraId="5F54A37D" w14:textId="77777777" w:rsidR="00E83E93" w:rsidRPr="00F83950" w:rsidRDefault="00E83E93" w:rsidP="004222B1">
            <w:pPr>
              <w:spacing w:beforeLines="60" w:before="144" w:after="0"/>
              <w:contextualSpacing/>
              <w:jc w:val="right"/>
              <w:rPr>
                <w:rFonts w:eastAsia="Times New Roman" w:cstheme="minorHAnsi"/>
                <w:szCs w:val="24"/>
              </w:rPr>
            </w:pPr>
            <w:r>
              <w:t>2.13</w:t>
            </w:r>
          </w:p>
        </w:tc>
        <w:tc>
          <w:tcPr>
            <w:tcW w:w="8830" w:type="dxa"/>
            <w:shd w:val="clear" w:color="auto" w:fill="auto"/>
            <w:noWrap/>
            <w:vAlign w:val="bottom"/>
            <w:hideMark/>
          </w:tcPr>
          <w:p w14:paraId="4D10CAC0" w14:textId="77777777" w:rsidR="00E83E93" w:rsidRPr="00F83950" w:rsidRDefault="00E83E93" w:rsidP="004222B1">
            <w:pPr>
              <w:spacing w:beforeLines="60" w:before="144" w:after="0"/>
              <w:contextualSpacing/>
              <w:rPr>
                <w:rFonts w:eastAsia="Times New Roman" w:cstheme="minorHAnsi"/>
                <w:szCs w:val="24"/>
              </w:rPr>
            </w:pPr>
            <w:r>
              <w:t>Maladies neurodégénératives (démence, maladie d’Alzheimer, malade de Parkinson)</w:t>
            </w:r>
          </w:p>
        </w:tc>
      </w:tr>
      <w:tr w:rsidR="00E83E93" w:rsidRPr="00F83950" w14:paraId="70A7FB91" w14:textId="77777777" w:rsidTr="004222B1">
        <w:trPr>
          <w:trHeight w:val="288"/>
        </w:trPr>
        <w:tc>
          <w:tcPr>
            <w:tcW w:w="890" w:type="dxa"/>
            <w:shd w:val="clear" w:color="auto" w:fill="auto"/>
            <w:noWrap/>
            <w:vAlign w:val="bottom"/>
          </w:tcPr>
          <w:p w14:paraId="450FE550" w14:textId="77777777" w:rsidR="00E83E93" w:rsidRPr="00F83950" w:rsidRDefault="00E83E93" w:rsidP="004222B1">
            <w:pPr>
              <w:spacing w:beforeLines="60" w:before="144" w:after="0"/>
              <w:contextualSpacing/>
              <w:jc w:val="right"/>
              <w:rPr>
                <w:rFonts w:eastAsia="Times New Roman" w:cstheme="minorHAnsi"/>
                <w:szCs w:val="24"/>
              </w:rPr>
            </w:pPr>
            <w:r>
              <w:t>2.14</w:t>
            </w:r>
          </w:p>
        </w:tc>
        <w:tc>
          <w:tcPr>
            <w:tcW w:w="8830" w:type="dxa"/>
            <w:shd w:val="clear" w:color="auto" w:fill="auto"/>
            <w:noWrap/>
            <w:vAlign w:val="bottom"/>
          </w:tcPr>
          <w:p w14:paraId="0DDCF4CC" w14:textId="77777777" w:rsidR="00E83E93" w:rsidRPr="00F83950" w:rsidRDefault="00E83E93" w:rsidP="004222B1">
            <w:pPr>
              <w:spacing w:beforeLines="60" w:before="144" w:after="0"/>
              <w:contextualSpacing/>
              <w:rPr>
                <w:rFonts w:eastAsia="Times New Roman" w:cstheme="minorHAnsi"/>
                <w:szCs w:val="24"/>
              </w:rPr>
            </w:pPr>
            <w:r>
              <w:t xml:space="preserve">Enquête neurologique postopératoire </w:t>
            </w:r>
          </w:p>
        </w:tc>
      </w:tr>
      <w:tr w:rsidR="00E83E93" w:rsidRPr="00F83950" w14:paraId="41A4A827" w14:textId="77777777" w:rsidTr="004222B1">
        <w:trPr>
          <w:trHeight w:val="288"/>
        </w:trPr>
        <w:tc>
          <w:tcPr>
            <w:tcW w:w="890" w:type="dxa"/>
            <w:shd w:val="clear" w:color="auto" w:fill="D9E2F3" w:themeFill="accent1" w:themeFillTint="33"/>
            <w:noWrap/>
            <w:vAlign w:val="bottom"/>
            <w:hideMark/>
          </w:tcPr>
          <w:p w14:paraId="097ECF3F" w14:textId="77777777" w:rsidR="00E83E93" w:rsidRPr="00F83950" w:rsidRDefault="00E83E93" w:rsidP="004222B1">
            <w:pPr>
              <w:spacing w:beforeLines="60" w:before="144" w:after="0"/>
              <w:contextualSpacing/>
              <w:jc w:val="right"/>
              <w:rPr>
                <w:rFonts w:eastAsia="Times New Roman" w:cstheme="minorHAnsi"/>
                <w:b/>
                <w:bCs/>
                <w:szCs w:val="24"/>
              </w:rPr>
            </w:pPr>
            <w:r>
              <w:rPr>
                <w:b/>
                <w:bCs/>
                <w:szCs w:val="24"/>
              </w:rPr>
              <w:t>3</w:t>
            </w:r>
          </w:p>
        </w:tc>
        <w:tc>
          <w:tcPr>
            <w:tcW w:w="8830" w:type="dxa"/>
            <w:shd w:val="clear" w:color="auto" w:fill="D9E2F3" w:themeFill="accent1" w:themeFillTint="33"/>
            <w:noWrap/>
            <w:vAlign w:val="bottom"/>
            <w:hideMark/>
          </w:tcPr>
          <w:p w14:paraId="60E16320" w14:textId="77777777" w:rsidR="00E83E93" w:rsidRPr="00F83950" w:rsidRDefault="00E83E93" w:rsidP="004222B1">
            <w:pPr>
              <w:spacing w:beforeLines="60" w:before="144" w:after="0"/>
              <w:contextualSpacing/>
              <w:rPr>
                <w:rFonts w:eastAsia="Times New Roman" w:cstheme="minorHAnsi"/>
                <w:b/>
                <w:bCs/>
                <w:szCs w:val="24"/>
              </w:rPr>
            </w:pPr>
            <w:r>
              <w:rPr>
                <w:b/>
                <w:bCs/>
                <w:szCs w:val="24"/>
              </w:rPr>
              <w:t>DIAGNOSTIC OU CONDITIONS CARDIOVASCULAIRES OU RESPIRATOIRES</w:t>
            </w:r>
          </w:p>
        </w:tc>
      </w:tr>
      <w:tr w:rsidR="00E83E93" w:rsidRPr="00F83950" w14:paraId="4537218E" w14:textId="77777777" w:rsidTr="004222B1">
        <w:trPr>
          <w:trHeight w:val="288"/>
        </w:trPr>
        <w:tc>
          <w:tcPr>
            <w:tcW w:w="890" w:type="dxa"/>
            <w:shd w:val="clear" w:color="auto" w:fill="auto"/>
            <w:noWrap/>
            <w:hideMark/>
          </w:tcPr>
          <w:p w14:paraId="64D3BEBA" w14:textId="77777777" w:rsidR="00E83E93" w:rsidRPr="00F83950" w:rsidRDefault="00E83E93" w:rsidP="004222B1">
            <w:pPr>
              <w:spacing w:beforeLines="60" w:before="144" w:after="0"/>
              <w:contextualSpacing/>
              <w:jc w:val="right"/>
              <w:rPr>
                <w:rFonts w:eastAsia="Times New Roman" w:cstheme="minorHAnsi"/>
                <w:szCs w:val="24"/>
              </w:rPr>
            </w:pPr>
            <w:r>
              <w:t>3.1</w:t>
            </w:r>
          </w:p>
        </w:tc>
        <w:tc>
          <w:tcPr>
            <w:tcW w:w="8830" w:type="dxa"/>
            <w:shd w:val="clear" w:color="auto" w:fill="auto"/>
            <w:noWrap/>
            <w:vAlign w:val="bottom"/>
            <w:hideMark/>
          </w:tcPr>
          <w:p w14:paraId="2A48C841" w14:textId="77777777" w:rsidR="00E83E93" w:rsidRPr="00F83950" w:rsidRDefault="00E83E93" w:rsidP="004222B1">
            <w:pPr>
              <w:spacing w:beforeLines="60" w:before="144" w:after="0"/>
              <w:contextualSpacing/>
              <w:rPr>
                <w:rFonts w:eastAsia="Times New Roman" w:cstheme="minorHAnsi"/>
                <w:szCs w:val="24"/>
              </w:rPr>
            </w:pPr>
            <w:r>
              <w:t xml:space="preserve">Anomalies congénitales </w:t>
            </w:r>
          </w:p>
        </w:tc>
      </w:tr>
      <w:tr w:rsidR="00E83E93" w:rsidRPr="00F83950" w14:paraId="727F181C" w14:textId="77777777" w:rsidTr="004222B1">
        <w:trPr>
          <w:trHeight w:val="288"/>
        </w:trPr>
        <w:tc>
          <w:tcPr>
            <w:tcW w:w="890" w:type="dxa"/>
            <w:shd w:val="clear" w:color="auto" w:fill="auto"/>
            <w:noWrap/>
            <w:hideMark/>
          </w:tcPr>
          <w:p w14:paraId="6F0F2A69" w14:textId="77777777" w:rsidR="00E83E93" w:rsidRPr="00F83950" w:rsidRDefault="00E83E93" w:rsidP="004222B1">
            <w:pPr>
              <w:spacing w:beforeLines="60" w:before="144" w:after="0"/>
              <w:contextualSpacing/>
              <w:jc w:val="right"/>
              <w:rPr>
                <w:rFonts w:eastAsia="Times New Roman" w:cstheme="minorHAnsi"/>
                <w:szCs w:val="24"/>
              </w:rPr>
            </w:pPr>
            <w:r>
              <w:t>3.2</w:t>
            </w:r>
          </w:p>
        </w:tc>
        <w:tc>
          <w:tcPr>
            <w:tcW w:w="8830" w:type="dxa"/>
            <w:shd w:val="clear" w:color="auto" w:fill="auto"/>
            <w:noWrap/>
            <w:vAlign w:val="bottom"/>
            <w:hideMark/>
          </w:tcPr>
          <w:p w14:paraId="33DAF894" w14:textId="77777777" w:rsidR="00E83E93" w:rsidRPr="00F83950" w:rsidRDefault="00E83E93" w:rsidP="004222B1">
            <w:pPr>
              <w:spacing w:beforeLines="60" w:before="144" w:after="0"/>
              <w:contextualSpacing/>
              <w:rPr>
                <w:rFonts w:eastAsia="Times New Roman" w:cstheme="minorHAnsi"/>
                <w:szCs w:val="24"/>
              </w:rPr>
            </w:pPr>
            <w:r>
              <w:t>Ischémie myocardique et infarctus du myocarde</w:t>
            </w:r>
          </w:p>
        </w:tc>
      </w:tr>
      <w:tr w:rsidR="00E83E93" w:rsidRPr="00F83950" w14:paraId="6A515D17" w14:textId="77777777" w:rsidTr="004222B1">
        <w:trPr>
          <w:trHeight w:val="288"/>
        </w:trPr>
        <w:tc>
          <w:tcPr>
            <w:tcW w:w="890" w:type="dxa"/>
            <w:shd w:val="clear" w:color="auto" w:fill="auto"/>
            <w:noWrap/>
            <w:hideMark/>
          </w:tcPr>
          <w:p w14:paraId="10CCDBEB" w14:textId="77777777" w:rsidR="00E83E93" w:rsidRPr="00F83950" w:rsidRDefault="00E83E93" w:rsidP="004222B1">
            <w:pPr>
              <w:spacing w:beforeLines="60" w:before="144" w:after="0"/>
              <w:contextualSpacing/>
              <w:jc w:val="right"/>
              <w:rPr>
                <w:rFonts w:eastAsia="Times New Roman" w:cstheme="minorHAnsi"/>
                <w:szCs w:val="24"/>
              </w:rPr>
            </w:pPr>
            <w:r>
              <w:t>3.3</w:t>
            </w:r>
          </w:p>
        </w:tc>
        <w:tc>
          <w:tcPr>
            <w:tcW w:w="8830" w:type="dxa"/>
            <w:shd w:val="clear" w:color="auto" w:fill="auto"/>
            <w:noWrap/>
            <w:vAlign w:val="bottom"/>
            <w:hideMark/>
          </w:tcPr>
          <w:p w14:paraId="1E1D6FA9" w14:textId="77777777" w:rsidR="00E83E93" w:rsidRPr="00F83950" w:rsidRDefault="00E83E93" w:rsidP="004222B1">
            <w:pPr>
              <w:spacing w:beforeLines="60" w:before="144" w:after="0"/>
              <w:contextualSpacing/>
              <w:rPr>
                <w:rFonts w:eastAsia="Times New Roman" w:cstheme="minorHAnsi"/>
                <w:szCs w:val="24"/>
              </w:rPr>
            </w:pPr>
            <w:r>
              <w:t>Insuffisance cardiaque, cœur pulmonaire</w:t>
            </w:r>
          </w:p>
        </w:tc>
      </w:tr>
      <w:tr w:rsidR="00E83E93" w:rsidRPr="00F83950" w14:paraId="0C98ADAE" w14:textId="77777777" w:rsidTr="004222B1">
        <w:trPr>
          <w:trHeight w:val="288"/>
        </w:trPr>
        <w:tc>
          <w:tcPr>
            <w:tcW w:w="890" w:type="dxa"/>
            <w:shd w:val="clear" w:color="auto" w:fill="auto"/>
            <w:noWrap/>
            <w:hideMark/>
          </w:tcPr>
          <w:p w14:paraId="4E6D2C1F" w14:textId="77777777" w:rsidR="00E83E93" w:rsidRPr="00F83950" w:rsidRDefault="00E83E93" w:rsidP="004222B1">
            <w:pPr>
              <w:spacing w:beforeLines="60" w:before="144" w:after="0"/>
              <w:contextualSpacing/>
              <w:jc w:val="right"/>
              <w:rPr>
                <w:rFonts w:eastAsia="Times New Roman" w:cstheme="minorHAnsi"/>
                <w:szCs w:val="24"/>
              </w:rPr>
            </w:pPr>
            <w:r>
              <w:t>3.4</w:t>
            </w:r>
          </w:p>
        </w:tc>
        <w:tc>
          <w:tcPr>
            <w:tcW w:w="8830" w:type="dxa"/>
            <w:shd w:val="clear" w:color="auto" w:fill="auto"/>
            <w:noWrap/>
            <w:vAlign w:val="bottom"/>
            <w:hideMark/>
          </w:tcPr>
          <w:p w14:paraId="4D428943" w14:textId="77777777" w:rsidR="00E83E93" w:rsidRPr="00F83950" w:rsidRDefault="00E83E93" w:rsidP="004222B1">
            <w:pPr>
              <w:spacing w:beforeLines="60" w:before="144" w:after="0"/>
              <w:contextualSpacing/>
              <w:rPr>
                <w:rFonts w:eastAsia="Times New Roman" w:cstheme="minorHAnsi"/>
                <w:szCs w:val="24"/>
              </w:rPr>
            </w:pPr>
            <w:r>
              <w:t>Pneumonie (primaire ou postopératoire/préventive)</w:t>
            </w:r>
          </w:p>
        </w:tc>
      </w:tr>
      <w:tr w:rsidR="00E83E93" w:rsidRPr="00F83950" w14:paraId="382145AA" w14:textId="77777777" w:rsidTr="004222B1">
        <w:trPr>
          <w:trHeight w:val="288"/>
        </w:trPr>
        <w:tc>
          <w:tcPr>
            <w:tcW w:w="890" w:type="dxa"/>
            <w:shd w:val="clear" w:color="auto" w:fill="auto"/>
            <w:noWrap/>
            <w:hideMark/>
          </w:tcPr>
          <w:p w14:paraId="584B939F" w14:textId="77777777" w:rsidR="00E83E93" w:rsidRPr="00F83950" w:rsidRDefault="00E83E93" w:rsidP="004222B1">
            <w:pPr>
              <w:spacing w:beforeLines="60" w:before="144" w:after="0"/>
              <w:contextualSpacing/>
              <w:jc w:val="right"/>
              <w:rPr>
                <w:rFonts w:eastAsia="Times New Roman" w:cstheme="minorHAnsi"/>
                <w:szCs w:val="24"/>
              </w:rPr>
            </w:pPr>
            <w:r>
              <w:t>3.5</w:t>
            </w:r>
          </w:p>
        </w:tc>
        <w:tc>
          <w:tcPr>
            <w:tcW w:w="8830" w:type="dxa"/>
            <w:shd w:val="clear" w:color="auto" w:fill="auto"/>
            <w:noWrap/>
            <w:vAlign w:val="bottom"/>
            <w:hideMark/>
          </w:tcPr>
          <w:p w14:paraId="666B296E" w14:textId="77777777" w:rsidR="00E83E93" w:rsidRPr="00F83950" w:rsidRDefault="00E83E93" w:rsidP="004222B1">
            <w:pPr>
              <w:spacing w:beforeLines="60" w:before="144" w:after="0"/>
              <w:contextualSpacing/>
              <w:rPr>
                <w:rFonts w:eastAsia="Times New Roman" w:cstheme="minorHAnsi"/>
                <w:szCs w:val="24"/>
              </w:rPr>
            </w:pPr>
            <w:r>
              <w:t>Atélectasie (primaire ou postopératoire/préventive)</w:t>
            </w:r>
          </w:p>
        </w:tc>
      </w:tr>
      <w:tr w:rsidR="00E83E93" w:rsidRPr="00F83950" w14:paraId="55F3F727" w14:textId="77777777" w:rsidTr="004222B1">
        <w:trPr>
          <w:trHeight w:val="288"/>
        </w:trPr>
        <w:tc>
          <w:tcPr>
            <w:tcW w:w="890" w:type="dxa"/>
            <w:shd w:val="clear" w:color="auto" w:fill="auto"/>
            <w:noWrap/>
            <w:hideMark/>
          </w:tcPr>
          <w:p w14:paraId="6F7A6964" w14:textId="77777777" w:rsidR="00E83E93" w:rsidRPr="00F83950" w:rsidRDefault="00E83E93" w:rsidP="004222B1">
            <w:pPr>
              <w:spacing w:beforeLines="60" w:before="144" w:after="0"/>
              <w:contextualSpacing/>
              <w:jc w:val="right"/>
              <w:rPr>
                <w:rFonts w:eastAsia="Times New Roman" w:cstheme="minorHAnsi"/>
                <w:szCs w:val="24"/>
              </w:rPr>
            </w:pPr>
            <w:r>
              <w:t>3.6</w:t>
            </w:r>
          </w:p>
        </w:tc>
        <w:tc>
          <w:tcPr>
            <w:tcW w:w="8830" w:type="dxa"/>
            <w:shd w:val="clear" w:color="auto" w:fill="auto"/>
            <w:noWrap/>
            <w:vAlign w:val="bottom"/>
            <w:hideMark/>
          </w:tcPr>
          <w:p w14:paraId="462A0AFA" w14:textId="77777777" w:rsidR="00E83E93" w:rsidRPr="00F83950" w:rsidRDefault="00E83E93" w:rsidP="004222B1">
            <w:pPr>
              <w:spacing w:beforeLines="60" w:before="144" w:after="0"/>
              <w:contextualSpacing/>
              <w:rPr>
                <w:rFonts w:eastAsia="Times New Roman" w:cstheme="minorHAnsi"/>
                <w:szCs w:val="24"/>
              </w:rPr>
            </w:pPr>
            <w:r>
              <w:t>Syndrome respiratoire aigu (p. ex., syndrome de détresse respiratoire de l’adulte ou du nourrisson, pneumothorax)</w:t>
            </w:r>
          </w:p>
        </w:tc>
      </w:tr>
      <w:tr w:rsidR="00E83E93" w:rsidRPr="00F83950" w14:paraId="4CB2CD11" w14:textId="77777777" w:rsidTr="004222B1">
        <w:trPr>
          <w:trHeight w:val="288"/>
        </w:trPr>
        <w:tc>
          <w:tcPr>
            <w:tcW w:w="890" w:type="dxa"/>
            <w:shd w:val="clear" w:color="auto" w:fill="auto"/>
            <w:noWrap/>
            <w:hideMark/>
          </w:tcPr>
          <w:p w14:paraId="0B5D874F" w14:textId="77777777" w:rsidR="00E83E93" w:rsidRPr="00F83950" w:rsidRDefault="00E83E93" w:rsidP="004222B1">
            <w:pPr>
              <w:spacing w:beforeLines="60" w:before="144" w:after="0"/>
              <w:contextualSpacing/>
              <w:jc w:val="right"/>
              <w:rPr>
                <w:rFonts w:eastAsia="Times New Roman" w:cstheme="minorHAnsi"/>
                <w:szCs w:val="24"/>
              </w:rPr>
            </w:pPr>
            <w:r>
              <w:t>3.7</w:t>
            </w:r>
          </w:p>
        </w:tc>
        <w:tc>
          <w:tcPr>
            <w:tcW w:w="8830" w:type="dxa"/>
            <w:shd w:val="clear" w:color="auto" w:fill="auto"/>
            <w:noWrap/>
            <w:vAlign w:val="bottom"/>
            <w:hideMark/>
          </w:tcPr>
          <w:p w14:paraId="1E1CAA02" w14:textId="77777777" w:rsidR="00E83E93" w:rsidRPr="00F83950" w:rsidRDefault="00E83E93" w:rsidP="004222B1">
            <w:pPr>
              <w:spacing w:beforeLines="60" w:before="144" w:after="0"/>
              <w:contextualSpacing/>
              <w:rPr>
                <w:rFonts w:eastAsia="Times New Roman" w:cstheme="minorHAnsi"/>
                <w:szCs w:val="24"/>
              </w:rPr>
            </w:pPr>
            <w:r>
              <w:t>Maladie pulmonaire obstructive chronique (p. ex., emphysème, bronchectasie)</w:t>
            </w:r>
          </w:p>
        </w:tc>
      </w:tr>
      <w:tr w:rsidR="00E83E93" w:rsidRPr="00F83950" w14:paraId="5C791405" w14:textId="77777777" w:rsidTr="004222B1">
        <w:trPr>
          <w:trHeight w:val="288"/>
        </w:trPr>
        <w:tc>
          <w:tcPr>
            <w:tcW w:w="890" w:type="dxa"/>
            <w:shd w:val="clear" w:color="auto" w:fill="auto"/>
            <w:noWrap/>
            <w:hideMark/>
          </w:tcPr>
          <w:p w14:paraId="0271E3D0" w14:textId="77777777" w:rsidR="00E83E93" w:rsidRPr="00F83950" w:rsidRDefault="00E83E93" w:rsidP="004222B1">
            <w:pPr>
              <w:spacing w:beforeLines="60" w:before="144" w:after="0"/>
              <w:contextualSpacing/>
              <w:jc w:val="right"/>
              <w:rPr>
                <w:rFonts w:eastAsia="Times New Roman" w:cstheme="minorHAnsi"/>
                <w:szCs w:val="24"/>
              </w:rPr>
            </w:pPr>
            <w:r>
              <w:lastRenderedPageBreak/>
              <w:t>3.8</w:t>
            </w:r>
          </w:p>
        </w:tc>
        <w:tc>
          <w:tcPr>
            <w:tcW w:w="8830" w:type="dxa"/>
            <w:shd w:val="clear" w:color="auto" w:fill="auto"/>
            <w:noWrap/>
            <w:vAlign w:val="bottom"/>
            <w:hideMark/>
          </w:tcPr>
          <w:p w14:paraId="663D65D9" w14:textId="77777777" w:rsidR="00E83E93" w:rsidRPr="00F83950" w:rsidRDefault="00E83E93" w:rsidP="004222B1">
            <w:pPr>
              <w:spacing w:beforeLines="60" w:before="144" w:after="0"/>
              <w:contextualSpacing/>
              <w:rPr>
                <w:rFonts w:eastAsia="Times New Roman" w:cstheme="minorHAnsi"/>
                <w:szCs w:val="24"/>
              </w:rPr>
            </w:pPr>
            <w:r>
              <w:t>Maladies pulmonaires restrictives (p. ex., fibrose, asthme)</w:t>
            </w:r>
          </w:p>
        </w:tc>
      </w:tr>
      <w:tr w:rsidR="00E83E93" w:rsidRPr="00F83950" w14:paraId="31481228" w14:textId="77777777" w:rsidTr="004222B1">
        <w:trPr>
          <w:trHeight w:val="288"/>
        </w:trPr>
        <w:tc>
          <w:tcPr>
            <w:tcW w:w="890" w:type="dxa"/>
            <w:shd w:val="clear" w:color="auto" w:fill="auto"/>
            <w:noWrap/>
            <w:hideMark/>
          </w:tcPr>
          <w:p w14:paraId="2C01DAA9" w14:textId="77777777" w:rsidR="00E83E93" w:rsidRPr="00F83950" w:rsidRDefault="00E83E93" w:rsidP="004222B1">
            <w:pPr>
              <w:spacing w:beforeLines="60" w:before="144" w:after="0"/>
              <w:contextualSpacing/>
              <w:jc w:val="right"/>
              <w:rPr>
                <w:rFonts w:eastAsia="Times New Roman" w:cstheme="minorHAnsi"/>
                <w:szCs w:val="24"/>
              </w:rPr>
            </w:pPr>
            <w:r>
              <w:t>3.9</w:t>
            </w:r>
          </w:p>
        </w:tc>
        <w:tc>
          <w:tcPr>
            <w:tcW w:w="8830" w:type="dxa"/>
            <w:shd w:val="clear" w:color="auto" w:fill="auto"/>
            <w:noWrap/>
            <w:vAlign w:val="bottom"/>
            <w:hideMark/>
          </w:tcPr>
          <w:p w14:paraId="5E2E4CE0" w14:textId="77777777" w:rsidR="00E83E93" w:rsidRPr="00F83950" w:rsidRDefault="00E83E93" w:rsidP="004222B1">
            <w:pPr>
              <w:spacing w:beforeLines="60" w:before="144" w:after="0"/>
              <w:contextualSpacing/>
              <w:rPr>
                <w:rFonts w:eastAsia="Times New Roman" w:cstheme="minorHAnsi"/>
                <w:szCs w:val="24"/>
              </w:rPr>
            </w:pPr>
            <w:r>
              <w:t>Tuberculose</w:t>
            </w:r>
          </w:p>
        </w:tc>
      </w:tr>
      <w:tr w:rsidR="00E83E93" w:rsidRPr="00F83950" w14:paraId="7A131546" w14:textId="77777777" w:rsidTr="004222B1">
        <w:trPr>
          <w:trHeight w:val="288"/>
        </w:trPr>
        <w:tc>
          <w:tcPr>
            <w:tcW w:w="890" w:type="dxa"/>
            <w:shd w:val="clear" w:color="auto" w:fill="auto"/>
            <w:noWrap/>
            <w:hideMark/>
          </w:tcPr>
          <w:p w14:paraId="34ED47C6" w14:textId="77777777" w:rsidR="00E83E93" w:rsidRPr="00F83950" w:rsidRDefault="00E83E93" w:rsidP="004222B1">
            <w:pPr>
              <w:spacing w:beforeLines="60" w:before="144" w:after="0"/>
              <w:contextualSpacing/>
              <w:jc w:val="right"/>
              <w:rPr>
                <w:rFonts w:eastAsia="Times New Roman" w:cstheme="minorHAnsi"/>
                <w:szCs w:val="24"/>
              </w:rPr>
            </w:pPr>
            <w:r>
              <w:t>3.10</w:t>
            </w:r>
          </w:p>
        </w:tc>
        <w:tc>
          <w:tcPr>
            <w:tcW w:w="8830" w:type="dxa"/>
            <w:shd w:val="clear" w:color="auto" w:fill="auto"/>
            <w:noWrap/>
            <w:vAlign w:val="bottom"/>
            <w:hideMark/>
          </w:tcPr>
          <w:p w14:paraId="0DE73619" w14:textId="77777777" w:rsidR="00E83E93" w:rsidRPr="00F83950" w:rsidRDefault="00E83E93" w:rsidP="004222B1">
            <w:pPr>
              <w:spacing w:beforeLines="60" w:before="144" w:after="0"/>
              <w:contextualSpacing/>
              <w:rPr>
                <w:rFonts w:eastAsia="Times New Roman" w:cstheme="minorHAnsi"/>
                <w:szCs w:val="24"/>
              </w:rPr>
            </w:pPr>
            <w:r>
              <w:t>Épanchement pleural</w:t>
            </w:r>
          </w:p>
        </w:tc>
      </w:tr>
      <w:tr w:rsidR="00E83E93" w:rsidRPr="00F83950" w14:paraId="4723E30A" w14:textId="77777777" w:rsidTr="004222B1">
        <w:trPr>
          <w:trHeight w:val="288"/>
        </w:trPr>
        <w:tc>
          <w:tcPr>
            <w:tcW w:w="890" w:type="dxa"/>
            <w:shd w:val="clear" w:color="auto" w:fill="auto"/>
            <w:noWrap/>
            <w:hideMark/>
          </w:tcPr>
          <w:p w14:paraId="49242779" w14:textId="77777777" w:rsidR="00E83E93" w:rsidRPr="00F83950" w:rsidRDefault="00E83E93" w:rsidP="004222B1">
            <w:pPr>
              <w:spacing w:beforeLines="60" w:before="144" w:after="0"/>
              <w:contextualSpacing/>
              <w:jc w:val="right"/>
              <w:rPr>
                <w:rFonts w:eastAsia="Times New Roman" w:cstheme="minorHAnsi"/>
                <w:szCs w:val="24"/>
              </w:rPr>
            </w:pPr>
            <w:r>
              <w:t>3.11</w:t>
            </w:r>
          </w:p>
        </w:tc>
        <w:tc>
          <w:tcPr>
            <w:tcW w:w="8830" w:type="dxa"/>
            <w:shd w:val="clear" w:color="auto" w:fill="auto"/>
            <w:noWrap/>
            <w:vAlign w:val="bottom"/>
            <w:hideMark/>
          </w:tcPr>
          <w:p w14:paraId="0B0B2F57" w14:textId="5765DA48" w:rsidR="00E83E93" w:rsidRPr="00F83950" w:rsidRDefault="00E83E93" w:rsidP="004222B1">
            <w:pPr>
              <w:spacing w:beforeLines="60" w:before="144" w:after="0"/>
              <w:contextualSpacing/>
              <w:rPr>
                <w:rFonts w:eastAsia="Times New Roman" w:cstheme="minorHAnsi"/>
                <w:szCs w:val="24"/>
              </w:rPr>
            </w:pPr>
            <w:r>
              <w:t>Œdème pulmonaire</w:t>
            </w:r>
          </w:p>
        </w:tc>
      </w:tr>
      <w:tr w:rsidR="00E83E93" w:rsidRPr="00F83950" w14:paraId="742AF74F" w14:textId="77777777" w:rsidTr="004222B1">
        <w:trPr>
          <w:trHeight w:val="288"/>
        </w:trPr>
        <w:tc>
          <w:tcPr>
            <w:tcW w:w="890" w:type="dxa"/>
            <w:shd w:val="clear" w:color="auto" w:fill="auto"/>
            <w:noWrap/>
            <w:hideMark/>
          </w:tcPr>
          <w:p w14:paraId="46C9C695" w14:textId="77777777" w:rsidR="00E83E93" w:rsidRPr="00F83950" w:rsidRDefault="00E83E93" w:rsidP="004222B1">
            <w:pPr>
              <w:spacing w:beforeLines="60" w:before="144" w:after="0"/>
              <w:contextualSpacing/>
              <w:jc w:val="right"/>
              <w:rPr>
                <w:rFonts w:eastAsia="Times New Roman" w:cstheme="minorHAnsi"/>
                <w:szCs w:val="24"/>
              </w:rPr>
            </w:pPr>
            <w:r>
              <w:t>3.12</w:t>
            </w:r>
          </w:p>
        </w:tc>
        <w:tc>
          <w:tcPr>
            <w:tcW w:w="8830" w:type="dxa"/>
            <w:shd w:val="clear" w:color="auto" w:fill="auto"/>
            <w:noWrap/>
            <w:vAlign w:val="bottom"/>
            <w:hideMark/>
          </w:tcPr>
          <w:p w14:paraId="45D414B3" w14:textId="7973E6A0" w:rsidR="00E83E93" w:rsidRPr="00F83950" w:rsidRDefault="00E83E93" w:rsidP="004222B1">
            <w:pPr>
              <w:spacing w:beforeLines="60" w:before="144" w:after="0"/>
              <w:contextualSpacing/>
              <w:rPr>
                <w:rFonts w:eastAsia="Times New Roman" w:cstheme="minorHAnsi"/>
                <w:szCs w:val="24"/>
              </w:rPr>
            </w:pPr>
            <w:r>
              <w:t>Fibrose kystique</w:t>
            </w:r>
          </w:p>
        </w:tc>
      </w:tr>
      <w:tr w:rsidR="00E83E93" w:rsidRPr="00F83950" w14:paraId="31CE5160" w14:textId="77777777" w:rsidTr="004222B1">
        <w:trPr>
          <w:trHeight w:val="297"/>
        </w:trPr>
        <w:tc>
          <w:tcPr>
            <w:tcW w:w="890" w:type="dxa"/>
            <w:shd w:val="clear" w:color="auto" w:fill="auto"/>
            <w:noWrap/>
            <w:hideMark/>
          </w:tcPr>
          <w:p w14:paraId="2F5E7B33" w14:textId="77777777" w:rsidR="00E83E93" w:rsidRPr="00F83950" w:rsidRDefault="00E83E93" w:rsidP="004222B1">
            <w:pPr>
              <w:spacing w:beforeLines="60" w:before="144" w:after="0"/>
              <w:contextualSpacing/>
              <w:jc w:val="right"/>
              <w:rPr>
                <w:rFonts w:eastAsia="Times New Roman" w:cstheme="minorHAnsi"/>
                <w:szCs w:val="24"/>
              </w:rPr>
            </w:pPr>
            <w:r>
              <w:t>3.13</w:t>
            </w:r>
          </w:p>
        </w:tc>
        <w:tc>
          <w:tcPr>
            <w:tcW w:w="8830" w:type="dxa"/>
            <w:shd w:val="clear" w:color="auto" w:fill="auto"/>
            <w:noWrap/>
            <w:vAlign w:val="bottom"/>
            <w:hideMark/>
          </w:tcPr>
          <w:p w14:paraId="56A923C6" w14:textId="77777777" w:rsidR="00E83E93" w:rsidRPr="00F83950" w:rsidRDefault="00E83E93" w:rsidP="004222B1">
            <w:pPr>
              <w:spacing w:beforeLines="60" w:before="144" w:after="0"/>
              <w:contextualSpacing/>
              <w:rPr>
                <w:rFonts w:eastAsia="Times New Roman" w:cstheme="minorHAnsi"/>
                <w:szCs w:val="24"/>
              </w:rPr>
            </w:pPr>
            <w:r>
              <w:t>Maladies des vaisseaux sanguins (p. ex. anévrysme, maladie vasculaire périphérique, maladie artérielle périphérique)</w:t>
            </w:r>
          </w:p>
        </w:tc>
      </w:tr>
      <w:tr w:rsidR="00E83E93" w:rsidRPr="00F83950" w14:paraId="4C077B35" w14:textId="77777777" w:rsidTr="004222B1">
        <w:trPr>
          <w:trHeight w:val="288"/>
        </w:trPr>
        <w:tc>
          <w:tcPr>
            <w:tcW w:w="890" w:type="dxa"/>
            <w:shd w:val="clear" w:color="auto" w:fill="auto"/>
            <w:noWrap/>
            <w:hideMark/>
          </w:tcPr>
          <w:p w14:paraId="53149FAC" w14:textId="77777777" w:rsidR="00E83E93" w:rsidRPr="00F83950" w:rsidRDefault="00E83E93" w:rsidP="004222B1">
            <w:pPr>
              <w:spacing w:beforeLines="60" w:before="144" w:after="0"/>
              <w:contextualSpacing/>
              <w:jc w:val="right"/>
              <w:rPr>
                <w:rFonts w:eastAsia="Times New Roman" w:cstheme="minorHAnsi"/>
                <w:szCs w:val="24"/>
              </w:rPr>
            </w:pPr>
            <w:r>
              <w:t>3.14</w:t>
            </w:r>
          </w:p>
        </w:tc>
        <w:tc>
          <w:tcPr>
            <w:tcW w:w="8830" w:type="dxa"/>
            <w:shd w:val="clear" w:color="auto" w:fill="auto"/>
            <w:noWrap/>
            <w:vAlign w:val="bottom"/>
            <w:hideMark/>
          </w:tcPr>
          <w:p w14:paraId="593E747B" w14:textId="77777777" w:rsidR="00E83E93" w:rsidRPr="00F83950" w:rsidRDefault="00E83E93" w:rsidP="004222B1">
            <w:pPr>
              <w:spacing w:beforeLines="60" w:before="144" w:after="0"/>
              <w:contextualSpacing/>
              <w:rPr>
                <w:rFonts w:eastAsia="Times New Roman" w:cstheme="minorHAnsi"/>
                <w:szCs w:val="24"/>
              </w:rPr>
            </w:pPr>
            <w:r>
              <w:t>Troubles hématologiques</w:t>
            </w:r>
          </w:p>
        </w:tc>
      </w:tr>
      <w:tr w:rsidR="00E83E93" w:rsidRPr="00F83950" w14:paraId="5FFA71F5" w14:textId="77777777" w:rsidTr="004222B1">
        <w:trPr>
          <w:trHeight w:val="288"/>
        </w:trPr>
        <w:tc>
          <w:tcPr>
            <w:tcW w:w="890" w:type="dxa"/>
            <w:shd w:val="clear" w:color="auto" w:fill="auto"/>
            <w:noWrap/>
          </w:tcPr>
          <w:p w14:paraId="560E8901" w14:textId="77777777" w:rsidR="00E83E93" w:rsidRPr="00F83950" w:rsidRDefault="00E83E93" w:rsidP="004222B1">
            <w:pPr>
              <w:spacing w:beforeLines="60" w:before="144" w:after="0"/>
              <w:contextualSpacing/>
              <w:jc w:val="right"/>
              <w:rPr>
                <w:rFonts w:eastAsia="Times New Roman" w:cstheme="minorHAnsi"/>
                <w:szCs w:val="24"/>
              </w:rPr>
            </w:pPr>
            <w:r>
              <w:t>3.15</w:t>
            </w:r>
          </w:p>
        </w:tc>
        <w:tc>
          <w:tcPr>
            <w:tcW w:w="8830" w:type="dxa"/>
            <w:shd w:val="clear" w:color="auto" w:fill="auto"/>
            <w:noWrap/>
            <w:vAlign w:val="bottom"/>
          </w:tcPr>
          <w:p w14:paraId="06AAC2A9" w14:textId="77777777" w:rsidR="00E83E93" w:rsidRPr="00F83950" w:rsidRDefault="00E83E93" w:rsidP="004222B1">
            <w:pPr>
              <w:spacing w:beforeLines="60" w:before="144" w:after="0"/>
              <w:contextualSpacing/>
              <w:rPr>
                <w:rFonts w:eastAsia="Times New Roman" w:cstheme="minorHAnsi"/>
                <w:szCs w:val="24"/>
              </w:rPr>
            </w:pPr>
            <w:r>
              <w:t xml:space="preserve">Post-chirurgie cardiaque/respiratoire </w:t>
            </w:r>
          </w:p>
        </w:tc>
      </w:tr>
      <w:tr w:rsidR="00E83E93" w:rsidRPr="00F83950" w14:paraId="7CFED92C" w14:textId="77777777" w:rsidTr="004222B1">
        <w:trPr>
          <w:trHeight w:val="288"/>
        </w:trPr>
        <w:tc>
          <w:tcPr>
            <w:tcW w:w="890" w:type="dxa"/>
            <w:shd w:val="clear" w:color="auto" w:fill="D9E2F3" w:themeFill="accent1" w:themeFillTint="33"/>
            <w:noWrap/>
            <w:vAlign w:val="bottom"/>
            <w:hideMark/>
          </w:tcPr>
          <w:p w14:paraId="1209D368" w14:textId="77777777" w:rsidR="00E83E93" w:rsidRPr="00F83950" w:rsidRDefault="00E83E93" w:rsidP="004222B1">
            <w:pPr>
              <w:spacing w:beforeLines="60" w:before="144" w:after="0"/>
              <w:contextualSpacing/>
              <w:jc w:val="right"/>
              <w:rPr>
                <w:rFonts w:eastAsia="Times New Roman" w:cstheme="minorHAnsi"/>
                <w:b/>
                <w:bCs/>
                <w:szCs w:val="24"/>
              </w:rPr>
            </w:pPr>
            <w:r>
              <w:rPr>
                <w:b/>
                <w:bCs/>
                <w:szCs w:val="24"/>
              </w:rPr>
              <w:t>4</w:t>
            </w:r>
          </w:p>
        </w:tc>
        <w:tc>
          <w:tcPr>
            <w:tcW w:w="8830" w:type="dxa"/>
            <w:shd w:val="clear" w:color="auto" w:fill="D9E2F3" w:themeFill="accent1" w:themeFillTint="33"/>
            <w:noWrap/>
            <w:vAlign w:val="bottom"/>
            <w:hideMark/>
          </w:tcPr>
          <w:p w14:paraId="1DFFE4F2" w14:textId="17088ECB" w:rsidR="00E83E93" w:rsidRPr="00F83950" w:rsidRDefault="00E83E93" w:rsidP="004222B1">
            <w:pPr>
              <w:spacing w:beforeLines="60" w:before="144" w:after="0"/>
              <w:contextualSpacing/>
              <w:rPr>
                <w:rFonts w:eastAsia="Times New Roman" w:cstheme="minorHAnsi"/>
                <w:b/>
                <w:bCs/>
                <w:szCs w:val="24"/>
              </w:rPr>
            </w:pPr>
            <w:r>
              <w:rPr>
                <w:b/>
                <w:bCs/>
                <w:szCs w:val="24"/>
              </w:rPr>
              <w:t>AUTRES</w:t>
            </w:r>
          </w:p>
        </w:tc>
      </w:tr>
      <w:tr w:rsidR="00E83E93" w:rsidRPr="00F83950" w14:paraId="0858B99B" w14:textId="77777777" w:rsidTr="004222B1">
        <w:trPr>
          <w:trHeight w:val="288"/>
        </w:trPr>
        <w:tc>
          <w:tcPr>
            <w:tcW w:w="890" w:type="dxa"/>
            <w:shd w:val="clear" w:color="auto" w:fill="auto"/>
            <w:noWrap/>
            <w:vAlign w:val="bottom"/>
            <w:hideMark/>
          </w:tcPr>
          <w:p w14:paraId="57DE7534" w14:textId="77777777" w:rsidR="00E83E93" w:rsidRPr="00F83950" w:rsidRDefault="00E83E93" w:rsidP="004222B1">
            <w:pPr>
              <w:spacing w:beforeLines="60" w:before="144" w:after="0"/>
              <w:contextualSpacing/>
              <w:jc w:val="right"/>
              <w:rPr>
                <w:rFonts w:eastAsia="Times New Roman" w:cstheme="minorHAnsi"/>
                <w:szCs w:val="24"/>
              </w:rPr>
            </w:pPr>
            <w:r>
              <w:t>4.1</w:t>
            </w:r>
          </w:p>
        </w:tc>
        <w:tc>
          <w:tcPr>
            <w:tcW w:w="8830" w:type="dxa"/>
            <w:shd w:val="clear" w:color="auto" w:fill="auto"/>
            <w:noWrap/>
            <w:vAlign w:val="bottom"/>
            <w:hideMark/>
          </w:tcPr>
          <w:p w14:paraId="0C432E6D" w14:textId="77777777" w:rsidR="00E83E93" w:rsidRPr="00F83950" w:rsidRDefault="00E83E93" w:rsidP="004222B1">
            <w:pPr>
              <w:spacing w:beforeLines="60" w:before="144" w:after="0"/>
              <w:contextualSpacing/>
              <w:rPr>
                <w:rFonts w:eastAsia="Times New Roman" w:cstheme="minorHAnsi"/>
                <w:szCs w:val="24"/>
              </w:rPr>
            </w:pPr>
            <w:r>
              <w:t>Maladie épisodique (p. ex., hémophilie; maladie auto-immune non mentionnée ailleurs)</w:t>
            </w:r>
          </w:p>
        </w:tc>
      </w:tr>
      <w:tr w:rsidR="00E83E93" w:rsidRPr="00F83950" w14:paraId="4515F02B" w14:textId="77777777" w:rsidTr="004222B1">
        <w:trPr>
          <w:trHeight w:val="288"/>
        </w:trPr>
        <w:tc>
          <w:tcPr>
            <w:tcW w:w="890" w:type="dxa"/>
            <w:shd w:val="clear" w:color="auto" w:fill="auto"/>
            <w:noWrap/>
            <w:vAlign w:val="bottom"/>
            <w:hideMark/>
          </w:tcPr>
          <w:p w14:paraId="4ED53704" w14:textId="77777777" w:rsidR="00E83E93" w:rsidRPr="00F83950" w:rsidRDefault="00E83E93" w:rsidP="004222B1">
            <w:pPr>
              <w:spacing w:beforeLines="60" w:before="144" w:after="0"/>
              <w:contextualSpacing/>
              <w:jc w:val="right"/>
              <w:rPr>
                <w:rFonts w:eastAsia="Times New Roman" w:cstheme="minorHAnsi"/>
                <w:szCs w:val="24"/>
              </w:rPr>
            </w:pPr>
            <w:r>
              <w:t>4.2</w:t>
            </w:r>
          </w:p>
        </w:tc>
        <w:tc>
          <w:tcPr>
            <w:tcW w:w="8830" w:type="dxa"/>
            <w:shd w:val="clear" w:color="auto" w:fill="auto"/>
            <w:noWrap/>
            <w:vAlign w:val="bottom"/>
            <w:hideMark/>
          </w:tcPr>
          <w:p w14:paraId="64AC67C5" w14:textId="77777777" w:rsidR="00E83E93" w:rsidRPr="00F83950" w:rsidRDefault="00E83E93" w:rsidP="004222B1">
            <w:pPr>
              <w:spacing w:beforeLines="60" w:before="144" w:after="0"/>
              <w:contextualSpacing/>
              <w:rPr>
                <w:rFonts w:eastAsia="Times New Roman" w:cstheme="minorHAnsi"/>
                <w:szCs w:val="24"/>
              </w:rPr>
            </w:pPr>
            <w:r>
              <w:t>Oncologie</w:t>
            </w:r>
          </w:p>
        </w:tc>
      </w:tr>
      <w:tr w:rsidR="00E83E93" w:rsidRPr="00F83950" w14:paraId="67B155E6" w14:textId="77777777" w:rsidTr="004222B1">
        <w:trPr>
          <w:trHeight w:val="288"/>
        </w:trPr>
        <w:tc>
          <w:tcPr>
            <w:tcW w:w="890" w:type="dxa"/>
            <w:shd w:val="clear" w:color="auto" w:fill="auto"/>
            <w:noWrap/>
            <w:vAlign w:val="bottom"/>
            <w:hideMark/>
          </w:tcPr>
          <w:p w14:paraId="75AB8845" w14:textId="77777777" w:rsidR="00E83E93" w:rsidRPr="00F83950" w:rsidRDefault="00E83E93" w:rsidP="004222B1">
            <w:pPr>
              <w:spacing w:beforeLines="60" w:before="144" w:after="0"/>
              <w:contextualSpacing/>
              <w:jc w:val="right"/>
              <w:rPr>
                <w:rFonts w:eastAsia="Times New Roman" w:cstheme="minorHAnsi"/>
                <w:szCs w:val="24"/>
              </w:rPr>
            </w:pPr>
            <w:r>
              <w:t>4.3</w:t>
            </w:r>
          </w:p>
        </w:tc>
        <w:tc>
          <w:tcPr>
            <w:tcW w:w="8830" w:type="dxa"/>
            <w:shd w:val="clear" w:color="auto" w:fill="auto"/>
            <w:noWrap/>
            <w:vAlign w:val="bottom"/>
            <w:hideMark/>
          </w:tcPr>
          <w:p w14:paraId="5097B96C" w14:textId="77777777" w:rsidR="00E83E93" w:rsidRPr="00F83950" w:rsidRDefault="00E83E93" w:rsidP="004222B1">
            <w:pPr>
              <w:spacing w:beforeLines="60" w:before="144" w:after="0"/>
              <w:contextualSpacing/>
              <w:rPr>
                <w:rFonts w:eastAsia="Times New Roman" w:cstheme="minorHAnsi"/>
                <w:szCs w:val="24"/>
              </w:rPr>
            </w:pPr>
            <w:r>
              <w:t>Troubles/conditions métaboliques (p. ex., diabète)</w:t>
            </w:r>
          </w:p>
        </w:tc>
      </w:tr>
      <w:tr w:rsidR="00E83E93" w:rsidRPr="00F83950" w14:paraId="7B96EA73" w14:textId="77777777" w:rsidTr="004222B1">
        <w:trPr>
          <w:trHeight w:val="288"/>
        </w:trPr>
        <w:tc>
          <w:tcPr>
            <w:tcW w:w="890" w:type="dxa"/>
            <w:shd w:val="clear" w:color="auto" w:fill="auto"/>
            <w:noWrap/>
            <w:vAlign w:val="bottom"/>
            <w:hideMark/>
          </w:tcPr>
          <w:p w14:paraId="19394774" w14:textId="77777777" w:rsidR="00E83E93" w:rsidRPr="00F83950" w:rsidRDefault="00E83E93" w:rsidP="004222B1">
            <w:pPr>
              <w:spacing w:beforeLines="60" w:before="144" w:after="0"/>
              <w:contextualSpacing/>
              <w:jc w:val="right"/>
              <w:rPr>
                <w:rFonts w:eastAsia="Times New Roman" w:cstheme="minorHAnsi"/>
                <w:szCs w:val="24"/>
              </w:rPr>
            </w:pPr>
            <w:r>
              <w:t>4.4</w:t>
            </w:r>
          </w:p>
        </w:tc>
        <w:tc>
          <w:tcPr>
            <w:tcW w:w="8830" w:type="dxa"/>
            <w:shd w:val="clear" w:color="auto" w:fill="auto"/>
            <w:noWrap/>
            <w:vAlign w:val="bottom"/>
            <w:hideMark/>
          </w:tcPr>
          <w:p w14:paraId="4576DA06" w14:textId="0AE31F59" w:rsidR="00E83E93" w:rsidRPr="00F83950" w:rsidRDefault="00E83E93" w:rsidP="004222B1">
            <w:pPr>
              <w:spacing w:beforeLines="60" w:before="144" w:after="0"/>
              <w:contextualSpacing/>
              <w:rPr>
                <w:rFonts w:eastAsia="Times New Roman" w:cstheme="minorHAnsi"/>
                <w:szCs w:val="24"/>
              </w:rPr>
            </w:pPr>
            <w:r>
              <w:t>Lymphœdème</w:t>
            </w:r>
          </w:p>
        </w:tc>
      </w:tr>
      <w:tr w:rsidR="00E83E93" w:rsidRPr="00F83950" w14:paraId="163A1918" w14:textId="77777777" w:rsidTr="004222B1">
        <w:trPr>
          <w:trHeight w:val="288"/>
        </w:trPr>
        <w:tc>
          <w:tcPr>
            <w:tcW w:w="890" w:type="dxa"/>
            <w:shd w:val="clear" w:color="auto" w:fill="auto"/>
            <w:noWrap/>
            <w:vAlign w:val="bottom"/>
            <w:hideMark/>
          </w:tcPr>
          <w:p w14:paraId="67AD288C" w14:textId="77777777" w:rsidR="00E83E93" w:rsidRPr="00F83950" w:rsidRDefault="00E83E93" w:rsidP="004222B1">
            <w:pPr>
              <w:spacing w:beforeLines="60" w:before="144" w:after="0"/>
              <w:contextualSpacing/>
              <w:jc w:val="right"/>
              <w:rPr>
                <w:rFonts w:eastAsia="Times New Roman" w:cstheme="minorHAnsi"/>
                <w:szCs w:val="24"/>
              </w:rPr>
            </w:pPr>
            <w:r>
              <w:t>4.5</w:t>
            </w:r>
          </w:p>
        </w:tc>
        <w:tc>
          <w:tcPr>
            <w:tcW w:w="8830" w:type="dxa"/>
            <w:shd w:val="clear" w:color="auto" w:fill="auto"/>
            <w:noWrap/>
            <w:vAlign w:val="bottom"/>
            <w:hideMark/>
          </w:tcPr>
          <w:p w14:paraId="78F97CEA" w14:textId="77777777" w:rsidR="00E83E93" w:rsidRPr="00F83950" w:rsidRDefault="00E83E93" w:rsidP="004222B1">
            <w:pPr>
              <w:spacing w:beforeLines="60" w:before="144" w:after="0"/>
              <w:contextualSpacing/>
              <w:rPr>
                <w:rFonts w:eastAsia="Times New Roman" w:cstheme="minorHAnsi"/>
                <w:szCs w:val="24"/>
              </w:rPr>
            </w:pPr>
            <w:r>
              <w:t>Obésité</w:t>
            </w:r>
          </w:p>
        </w:tc>
      </w:tr>
      <w:tr w:rsidR="00E83E93" w:rsidRPr="00F83950" w14:paraId="123EC281" w14:textId="77777777" w:rsidTr="004222B1">
        <w:trPr>
          <w:trHeight w:val="288"/>
        </w:trPr>
        <w:tc>
          <w:tcPr>
            <w:tcW w:w="890" w:type="dxa"/>
            <w:shd w:val="clear" w:color="auto" w:fill="auto"/>
            <w:noWrap/>
            <w:vAlign w:val="bottom"/>
            <w:hideMark/>
          </w:tcPr>
          <w:p w14:paraId="4DE15967" w14:textId="77777777" w:rsidR="00E83E93" w:rsidRPr="00F83950" w:rsidRDefault="00E83E93" w:rsidP="004222B1">
            <w:pPr>
              <w:spacing w:beforeLines="60" w:before="144" w:after="0"/>
              <w:contextualSpacing/>
              <w:jc w:val="right"/>
              <w:rPr>
                <w:rFonts w:eastAsia="Times New Roman" w:cstheme="minorHAnsi"/>
                <w:szCs w:val="24"/>
              </w:rPr>
            </w:pPr>
            <w:r>
              <w:t>4.6</w:t>
            </w:r>
          </w:p>
        </w:tc>
        <w:tc>
          <w:tcPr>
            <w:tcW w:w="8830" w:type="dxa"/>
            <w:shd w:val="clear" w:color="auto" w:fill="auto"/>
            <w:noWrap/>
            <w:vAlign w:val="bottom"/>
            <w:hideMark/>
          </w:tcPr>
          <w:p w14:paraId="592F9A49" w14:textId="77777777" w:rsidR="00E83E93" w:rsidRPr="00F83950" w:rsidRDefault="00E83E93" w:rsidP="004222B1">
            <w:pPr>
              <w:spacing w:beforeLines="60" w:before="144" w:after="0"/>
              <w:contextualSpacing/>
              <w:rPr>
                <w:rFonts w:eastAsia="Times New Roman" w:cstheme="minorHAnsi"/>
                <w:szCs w:val="24"/>
              </w:rPr>
            </w:pPr>
            <w:r>
              <w:t>Grossesse et affections postpartum</w:t>
            </w:r>
          </w:p>
        </w:tc>
      </w:tr>
      <w:tr w:rsidR="00E83E93" w:rsidRPr="00F83950" w14:paraId="52D47A06" w14:textId="77777777" w:rsidTr="004222B1">
        <w:trPr>
          <w:trHeight w:val="288"/>
        </w:trPr>
        <w:tc>
          <w:tcPr>
            <w:tcW w:w="890" w:type="dxa"/>
            <w:shd w:val="clear" w:color="auto" w:fill="auto"/>
            <w:noWrap/>
            <w:vAlign w:val="bottom"/>
            <w:hideMark/>
          </w:tcPr>
          <w:p w14:paraId="0CB89C7E" w14:textId="77777777" w:rsidR="00E83E93" w:rsidRPr="00F83950" w:rsidRDefault="00E83E93" w:rsidP="004222B1">
            <w:pPr>
              <w:spacing w:beforeLines="60" w:before="144" w:after="0"/>
              <w:contextualSpacing/>
              <w:jc w:val="right"/>
              <w:rPr>
                <w:rFonts w:eastAsia="Times New Roman" w:cstheme="minorHAnsi"/>
                <w:szCs w:val="24"/>
              </w:rPr>
            </w:pPr>
            <w:r>
              <w:t>4.7</w:t>
            </w:r>
          </w:p>
        </w:tc>
        <w:tc>
          <w:tcPr>
            <w:tcW w:w="8830" w:type="dxa"/>
            <w:shd w:val="clear" w:color="auto" w:fill="auto"/>
            <w:noWrap/>
            <w:vAlign w:val="bottom"/>
            <w:hideMark/>
          </w:tcPr>
          <w:p w14:paraId="21584825" w14:textId="77777777" w:rsidR="00E83E93" w:rsidRPr="00F83950" w:rsidRDefault="00E83E93" w:rsidP="004222B1">
            <w:pPr>
              <w:spacing w:beforeLines="60" w:before="144" w:after="0"/>
              <w:contextualSpacing/>
              <w:rPr>
                <w:rFonts w:eastAsia="Times New Roman" w:cstheme="minorHAnsi"/>
                <w:szCs w:val="24"/>
              </w:rPr>
            </w:pPr>
            <w:r>
              <w:t>Affections tégumentaires (p. ex., brûlures, plaies, affections cutanées)</w:t>
            </w:r>
          </w:p>
        </w:tc>
      </w:tr>
      <w:tr w:rsidR="00E83E93" w:rsidRPr="00F83950" w14:paraId="056FB9E6" w14:textId="77777777" w:rsidTr="004222B1">
        <w:trPr>
          <w:trHeight w:val="288"/>
        </w:trPr>
        <w:tc>
          <w:tcPr>
            <w:tcW w:w="890" w:type="dxa"/>
            <w:shd w:val="clear" w:color="auto" w:fill="auto"/>
            <w:noWrap/>
            <w:vAlign w:val="bottom"/>
            <w:hideMark/>
          </w:tcPr>
          <w:p w14:paraId="3C5A1611" w14:textId="77777777" w:rsidR="00E83E93" w:rsidRPr="00F83950" w:rsidRDefault="00E83E93" w:rsidP="004222B1">
            <w:pPr>
              <w:spacing w:beforeLines="60" w:before="144" w:after="0"/>
              <w:contextualSpacing/>
              <w:jc w:val="right"/>
              <w:rPr>
                <w:rFonts w:eastAsia="Times New Roman" w:cstheme="minorHAnsi"/>
                <w:szCs w:val="24"/>
              </w:rPr>
            </w:pPr>
            <w:r>
              <w:t>4.8</w:t>
            </w:r>
          </w:p>
        </w:tc>
        <w:tc>
          <w:tcPr>
            <w:tcW w:w="8830" w:type="dxa"/>
            <w:shd w:val="clear" w:color="auto" w:fill="auto"/>
            <w:noWrap/>
            <w:vAlign w:val="bottom"/>
            <w:hideMark/>
          </w:tcPr>
          <w:p w14:paraId="670D5481" w14:textId="77777777" w:rsidR="00E83E93" w:rsidRPr="00F83950" w:rsidRDefault="00E83E93" w:rsidP="004222B1">
            <w:pPr>
              <w:spacing w:beforeLines="60" w:before="144" w:after="0"/>
              <w:contextualSpacing/>
              <w:rPr>
                <w:rFonts w:eastAsia="Times New Roman" w:cstheme="minorHAnsi"/>
                <w:szCs w:val="24"/>
              </w:rPr>
            </w:pPr>
            <w:r>
              <w:t>VIH/SIDA</w:t>
            </w:r>
          </w:p>
        </w:tc>
      </w:tr>
      <w:tr w:rsidR="00E83E93" w:rsidRPr="00F83950" w14:paraId="2BF26C95" w14:textId="77777777" w:rsidTr="004222B1">
        <w:trPr>
          <w:trHeight w:val="288"/>
        </w:trPr>
        <w:tc>
          <w:tcPr>
            <w:tcW w:w="890" w:type="dxa"/>
            <w:shd w:val="clear" w:color="auto" w:fill="auto"/>
            <w:noWrap/>
            <w:vAlign w:val="bottom"/>
            <w:hideMark/>
          </w:tcPr>
          <w:p w14:paraId="2A3B68A6" w14:textId="77777777" w:rsidR="00E83E93" w:rsidRPr="00F83950" w:rsidRDefault="00E83E93" w:rsidP="004222B1">
            <w:pPr>
              <w:spacing w:beforeLines="60" w:before="144" w:after="0"/>
              <w:contextualSpacing/>
              <w:jc w:val="right"/>
              <w:rPr>
                <w:rFonts w:eastAsia="Times New Roman" w:cstheme="minorHAnsi"/>
                <w:szCs w:val="24"/>
              </w:rPr>
            </w:pPr>
            <w:r>
              <w:t>4.9</w:t>
            </w:r>
          </w:p>
        </w:tc>
        <w:tc>
          <w:tcPr>
            <w:tcW w:w="8830" w:type="dxa"/>
            <w:shd w:val="clear" w:color="auto" w:fill="auto"/>
            <w:noWrap/>
            <w:vAlign w:val="bottom"/>
            <w:hideMark/>
          </w:tcPr>
          <w:p w14:paraId="442A75B5" w14:textId="6B3A234E" w:rsidR="00E83E93" w:rsidRPr="00F83950" w:rsidRDefault="00E83E93" w:rsidP="004222B1">
            <w:pPr>
              <w:spacing w:beforeLines="60" w:before="144" w:after="0"/>
              <w:contextualSpacing/>
              <w:rPr>
                <w:rFonts w:eastAsia="Times New Roman" w:cstheme="minorHAnsi"/>
                <w:szCs w:val="24"/>
              </w:rPr>
            </w:pPr>
            <w:r>
              <w:t xml:space="preserve">Prévention des blessures/promotion de la santé </w:t>
            </w:r>
          </w:p>
        </w:tc>
      </w:tr>
    </w:tbl>
    <w:p w14:paraId="20B37D58" w14:textId="34EDDDC8" w:rsidR="00B92EEF" w:rsidRPr="00F83950" w:rsidRDefault="00B92EEF" w:rsidP="0031460D">
      <w:pPr>
        <w:spacing w:after="0"/>
        <w:rPr>
          <w:rFonts w:cstheme="minorHAnsi"/>
          <w:szCs w:val="24"/>
        </w:rPr>
      </w:pPr>
    </w:p>
    <w:p w14:paraId="3394FF88" w14:textId="77777777" w:rsidR="00E83E93" w:rsidRPr="00F83950" w:rsidRDefault="00E83E93" w:rsidP="0031460D">
      <w:pPr>
        <w:spacing w:after="0"/>
        <w:rPr>
          <w:rFonts w:cstheme="minorHAnsi"/>
          <w:szCs w:val="24"/>
        </w:rPr>
      </w:pPr>
    </w:p>
    <w:p w14:paraId="54202AAE" w14:textId="08132C2A" w:rsidR="00E83E93" w:rsidRPr="00E527AE" w:rsidRDefault="00E83E93" w:rsidP="00F93C05">
      <w:pPr>
        <w:pStyle w:val="Heading3"/>
      </w:pPr>
      <w:bookmarkStart w:id="9" w:name="_Toc201569446"/>
      <w:r>
        <w:t>Tableau 3 : Plan d’examen - Tableau de spécification</w:t>
      </w:r>
      <w:bookmarkEnd w:id="9"/>
      <w:r>
        <w:t xml:space="preserve"> </w:t>
      </w:r>
    </w:p>
    <w:p w14:paraId="71122D53" w14:textId="77777777" w:rsidR="00E83E93" w:rsidRPr="00F83950" w:rsidRDefault="00E83E93" w:rsidP="00E83E93">
      <w:pPr>
        <w:spacing w:after="0"/>
        <w:rPr>
          <w:rFonts w:cstheme="minorHAnsi"/>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Look w:val="04A0" w:firstRow="1" w:lastRow="0" w:firstColumn="1" w:lastColumn="0" w:noHBand="0" w:noVBand="1"/>
      </w:tblPr>
      <w:tblGrid>
        <w:gridCol w:w="4675"/>
        <w:gridCol w:w="2070"/>
        <w:gridCol w:w="2610"/>
      </w:tblGrid>
      <w:tr w:rsidR="00E83E93" w:rsidRPr="00F83950" w14:paraId="1EE5981E" w14:textId="77777777" w:rsidTr="002B1E47">
        <w:trPr>
          <w:trHeight w:val="701"/>
        </w:trPr>
        <w:tc>
          <w:tcPr>
            <w:tcW w:w="4675" w:type="dxa"/>
            <w:shd w:val="clear" w:color="auto" w:fill="D9E2F3" w:themeFill="accent1" w:themeFillTint="33"/>
            <w:noWrap/>
            <w:hideMark/>
          </w:tcPr>
          <w:p w14:paraId="6161BA5E" w14:textId="77777777" w:rsidR="00E83E93" w:rsidRPr="00F83950" w:rsidRDefault="00E83E93" w:rsidP="004222B1">
            <w:pPr>
              <w:rPr>
                <w:rFonts w:eastAsia="Times New Roman" w:cstheme="minorHAnsi"/>
                <w:b/>
                <w:bCs/>
                <w:color w:val="000000"/>
                <w:szCs w:val="24"/>
              </w:rPr>
            </w:pPr>
            <w:r>
              <w:rPr>
                <w:b/>
                <w:bCs/>
                <w:color w:val="000000"/>
                <w:szCs w:val="24"/>
              </w:rPr>
              <w:t xml:space="preserve">Domaine </w:t>
            </w:r>
          </w:p>
        </w:tc>
        <w:tc>
          <w:tcPr>
            <w:tcW w:w="2070" w:type="dxa"/>
            <w:shd w:val="clear" w:color="auto" w:fill="D9E2F3" w:themeFill="accent1" w:themeFillTint="33"/>
            <w:noWrap/>
            <w:hideMark/>
          </w:tcPr>
          <w:p w14:paraId="5828FA0F" w14:textId="6E5EBA36" w:rsidR="00E83E93" w:rsidRPr="00F83950" w:rsidRDefault="00E83E93" w:rsidP="004222B1">
            <w:pPr>
              <w:rPr>
                <w:rFonts w:eastAsia="Times New Roman" w:cstheme="minorHAnsi"/>
                <w:b/>
                <w:bCs/>
                <w:color w:val="000000"/>
                <w:szCs w:val="24"/>
              </w:rPr>
            </w:pPr>
            <w:r>
              <w:rPr>
                <w:b/>
                <w:bCs/>
                <w:color w:val="000000"/>
                <w:szCs w:val="24"/>
              </w:rPr>
              <w:t>Pourcentage</w:t>
            </w:r>
            <w:r>
              <w:rPr>
                <w:b/>
                <w:bCs/>
                <w:color w:val="000000"/>
                <w:szCs w:val="24"/>
              </w:rPr>
              <w:br/>
              <w:t>(+ ou - 5 %)</w:t>
            </w:r>
          </w:p>
        </w:tc>
        <w:tc>
          <w:tcPr>
            <w:tcW w:w="2610" w:type="dxa"/>
            <w:shd w:val="clear" w:color="auto" w:fill="D9E2F3" w:themeFill="accent1" w:themeFillTint="33"/>
            <w:hideMark/>
          </w:tcPr>
          <w:p w14:paraId="2FB71D23" w14:textId="51A24DF5" w:rsidR="00E83E93" w:rsidRPr="00F83950" w:rsidRDefault="00E83E93" w:rsidP="004222B1">
            <w:pPr>
              <w:rPr>
                <w:rFonts w:eastAsia="Times New Roman" w:cstheme="minorHAnsi"/>
                <w:b/>
                <w:bCs/>
                <w:color w:val="000000"/>
                <w:szCs w:val="24"/>
              </w:rPr>
            </w:pPr>
            <w:r>
              <w:rPr>
                <w:b/>
                <w:bCs/>
                <w:color w:val="000000"/>
                <w:szCs w:val="24"/>
              </w:rPr>
              <w:t>Nombre de questions</w:t>
            </w:r>
            <w:r>
              <w:rPr>
                <w:b/>
                <w:bCs/>
                <w:color w:val="000000"/>
                <w:szCs w:val="24"/>
              </w:rPr>
              <w:br/>
              <w:t>(17 à 20 questions principales)</w:t>
            </w:r>
            <w:r>
              <w:rPr>
                <w:b/>
                <w:bCs/>
                <w:color w:val="000000"/>
                <w:szCs w:val="24"/>
              </w:rPr>
              <w:br/>
            </w:r>
          </w:p>
        </w:tc>
      </w:tr>
      <w:tr w:rsidR="00E83E93" w:rsidRPr="00F83950" w14:paraId="43635522" w14:textId="77777777" w:rsidTr="002B1E47">
        <w:trPr>
          <w:trHeight w:val="576"/>
        </w:trPr>
        <w:tc>
          <w:tcPr>
            <w:tcW w:w="4675" w:type="dxa"/>
            <w:shd w:val="clear" w:color="auto" w:fill="auto"/>
            <w:vAlign w:val="bottom"/>
            <w:hideMark/>
          </w:tcPr>
          <w:p w14:paraId="6909668D" w14:textId="77777777" w:rsidR="00E83E93" w:rsidRPr="00F83950" w:rsidRDefault="00E83E93" w:rsidP="004222B1">
            <w:pPr>
              <w:rPr>
                <w:rFonts w:eastAsia="Times New Roman" w:cstheme="minorHAnsi"/>
                <w:b/>
                <w:bCs/>
                <w:color w:val="000000"/>
                <w:szCs w:val="24"/>
              </w:rPr>
            </w:pPr>
            <w:r>
              <w:rPr>
                <w:b/>
                <w:bCs/>
                <w:color w:val="000000"/>
                <w:szCs w:val="24"/>
              </w:rPr>
              <w:t>Domaine 1 - Expertise en physiothérapie</w:t>
            </w:r>
          </w:p>
        </w:tc>
        <w:tc>
          <w:tcPr>
            <w:tcW w:w="2070" w:type="dxa"/>
            <w:shd w:val="clear" w:color="auto" w:fill="auto"/>
            <w:noWrap/>
            <w:vAlign w:val="center"/>
            <w:hideMark/>
          </w:tcPr>
          <w:p w14:paraId="28B01D25" w14:textId="77777777" w:rsidR="00E83E93" w:rsidRPr="00F83950" w:rsidRDefault="00E83E93" w:rsidP="004222B1">
            <w:pPr>
              <w:jc w:val="center"/>
              <w:rPr>
                <w:rFonts w:eastAsia="Times New Roman" w:cstheme="minorHAnsi"/>
                <w:color w:val="000000"/>
                <w:szCs w:val="24"/>
              </w:rPr>
            </w:pPr>
            <w:r>
              <w:rPr>
                <w:color w:val="000000"/>
                <w:szCs w:val="24"/>
              </w:rPr>
              <w:t>0,48</w:t>
            </w:r>
          </w:p>
        </w:tc>
        <w:tc>
          <w:tcPr>
            <w:tcW w:w="2610" w:type="dxa"/>
            <w:shd w:val="clear" w:color="auto" w:fill="auto"/>
            <w:noWrap/>
            <w:vAlign w:val="center"/>
            <w:hideMark/>
          </w:tcPr>
          <w:p w14:paraId="075AD9D4" w14:textId="77777777" w:rsidR="00E83E93" w:rsidRPr="00F83950" w:rsidRDefault="00E83E93" w:rsidP="004222B1">
            <w:pPr>
              <w:jc w:val="center"/>
              <w:rPr>
                <w:rFonts w:eastAsia="Times New Roman" w:cstheme="minorHAnsi"/>
                <w:color w:val="000000"/>
                <w:szCs w:val="24"/>
              </w:rPr>
            </w:pPr>
            <w:r>
              <w:rPr>
                <w:color w:val="000000"/>
                <w:szCs w:val="24"/>
              </w:rPr>
              <w:t>8,22 à 9,67</w:t>
            </w:r>
          </w:p>
        </w:tc>
      </w:tr>
      <w:tr w:rsidR="00E83E93" w:rsidRPr="00F83950" w14:paraId="7B6A1433" w14:textId="77777777" w:rsidTr="002B1E47">
        <w:trPr>
          <w:trHeight w:val="288"/>
        </w:trPr>
        <w:tc>
          <w:tcPr>
            <w:tcW w:w="4675" w:type="dxa"/>
            <w:shd w:val="clear" w:color="auto" w:fill="auto"/>
            <w:vAlign w:val="bottom"/>
            <w:hideMark/>
          </w:tcPr>
          <w:p w14:paraId="54C5DF41" w14:textId="77777777" w:rsidR="00E83E93" w:rsidRPr="00F83950" w:rsidRDefault="00E83E93" w:rsidP="004222B1">
            <w:pPr>
              <w:rPr>
                <w:rFonts w:eastAsia="Times New Roman" w:cstheme="minorHAnsi"/>
                <w:b/>
                <w:bCs/>
                <w:color w:val="000000"/>
                <w:szCs w:val="24"/>
              </w:rPr>
            </w:pPr>
            <w:r>
              <w:rPr>
                <w:b/>
                <w:bCs/>
                <w:color w:val="000000"/>
                <w:szCs w:val="24"/>
              </w:rPr>
              <w:t>Domaine 2 - Communication</w:t>
            </w:r>
          </w:p>
        </w:tc>
        <w:tc>
          <w:tcPr>
            <w:tcW w:w="2070" w:type="dxa"/>
            <w:shd w:val="clear" w:color="auto" w:fill="auto"/>
            <w:noWrap/>
            <w:vAlign w:val="center"/>
            <w:hideMark/>
          </w:tcPr>
          <w:p w14:paraId="46129BA7" w14:textId="77777777" w:rsidR="00E83E93" w:rsidRPr="00F83950" w:rsidRDefault="00E83E93" w:rsidP="004222B1">
            <w:pPr>
              <w:jc w:val="center"/>
              <w:rPr>
                <w:rFonts w:eastAsia="Times New Roman" w:cstheme="minorHAnsi"/>
                <w:color w:val="000000"/>
                <w:szCs w:val="24"/>
              </w:rPr>
            </w:pPr>
            <w:r>
              <w:rPr>
                <w:color w:val="000000"/>
                <w:szCs w:val="24"/>
              </w:rPr>
              <w:t>0,08</w:t>
            </w:r>
          </w:p>
        </w:tc>
        <w:tc>
          <w:tcPr>
            <w:tcW w:w="2610" w:type="dxa"/>
            <w:shd w:val="clear" w:color="auto" w:fill="auto"/>
            <w:noWrap/>
            <w:vAlign w:val="center"/>
            <w:hideMark/>
          </w:tcPr>
          <w:p w14:paraId="52EA23BE" w14:textId="77777777" w:rsidR="00E83E93" w:rsidRPr="00F83950" w:rsidRDefault="00E83E93" w:rsidP="004222B1">
            <w:pPr>
              <w:jc w:val="center"/>
              <w:rPr>
                <w:rFonts w:eastAsia="Times New Roman" w:cstheme="minorHAnsi"/>
                <w:color w:val="000000"/>
                <w:szCs w:val="24"/>
              </w:rPr>
            </w:pPr>
            <w:r>
              <w:rPr>
                <w:color w:val="000000"/>
                <w:szCs w:val="24"/>
              </w:rPr>
              <w:t>1,42 à 1,67</w:t>
            </w:r>
          </w:p>
        </w:tc>
      </w:tr>
      <w:tr w:rsidR="00E83E93" w:rsidRPr="00F83950" w14:paraId="00B2600D" w14:textId="77777777" w:rsidTr="002B1E47">
        <w:trPr>
          <w:trHeight w:val="288"/>
        </w:trPr>
        <w:tc>
          <w:tcPr>
            <w:tcW w:w="4675" w:type="dxa"/>
            <w:shd w:val="clear" w:color="auto" w:fill="auto"/>
            <w:vAlign w:val="bottom"/>
            <w:hideMark/>
          </w:tcPr>
          <w:p w14:paraId="2F95E31D" w14:textId="77777777" w:rsidR="00E83E93" w:rsidRPr="00F83950" w:rsidRDefault="00E83E93" w:rsidP="004222B1">
            <w:pPr>
              <w:rPr>
                <w:rFonts w:eastAsia="Times New Roman" w:cstheme="minorHAnsi"/>
                <w:b/>
                <w:bCs/>
                <w:color w:val="000000"/>
                <w:szCs w:val="24"/>
              </w:rPr>
            </w:pPr>
            <w:r>
              <w:rPr>
                <w:b/>
                <w:bCs/>
                <w:color w:val="000000"/>
                <w:szCs w:val="24"/>
              </w:rPr>
              <w:t>Domaine 3 - Collaboration</w:t>
            </w:r>
          </w:p>
        </w:tc>
        <w:tc>
          <w:tcPr>
            <w:tcW w:w="2070" w:type="dxa"/>
            <w:shd w:val="clear" w:color="auto" w:fill="auto"/>
            <w:noWrap/>
            <w:vAlign w:val="center"/>
            <w:hideMark/>
          </w:tcPr>
          <w:p w14:paraId="2436894F" w14:textId="77777777" w:rsidR="00E83E93" w:rsidRPr="00F83950" w:rsidRDefault="00E83E93" w:rsidP="004222B1">
            <w:pPr>
              <w:jc w:val="center"/>
              <w:rPr>
                <w:rFonts w:eastAsia="Times New Roman" w:cstheme="minorHAnsi"/>
                <w:color w:val="000000"/>
                <w:szCs w:val="24"/>
              </w:rPr>
            </w:pPr>
            <w:r>
              <w:rPr>
                <w:color w:val="000000"/>
                <w:szCs w:val="24"/>
              </w:rPr>
              <w:t>0,10</w:t>
            </w:r>
          </w:p>
        </w:tc>
        <w:tc>
          <w:tcPr>
            <w:tcW w:w="2610" w:type="dxa"/>
            <w:shd w:val="clear" w:color="auto" w:fill="auto"/>
            <w:noWrap/>
            <w:vAlign w:val="center"/>
            <w:hideMark/>
          </w:tcPr>
          <w:p w14:paraId="5B3E50E6" w14:textId="77777777" w:rsidR="00E83E93" w:rsidRPr="00F83950" w:rsidRDefault="00E83E93" w:rsidP="004222B1">
            <w:pPr>
              <w:jc w:val="center"/>
              <w:rPr>
                <w:rFonts w:eastAsia="Times New Roman" w:cstheme="minorHAnsi"/>
                <w:color w:val="000000"/>
                <w:szCs w:val="24"/>
              </w:rPr>
            </w:pPr>
            <w:r>
              <w:rPr>
                <w:color w:val="000000"/>
                <w:szCs w:val="24"/>
              </w:rPr>
              <w:t>1,70 à 2</w:t>
            </w:r>
          </w:p>
        </w:tc>
      </w:tr>
      <w:tr w:rsidR="00E83E93" w:rsidRPr="00F83950" w14:paraId="58AE1CCD" w14:textId="77777777" w:rsidTr="002B1E47">
        <w:trPr>
          <w:trHeight w:val="288"/>
        </w:trPr>
        <w:tc>
          <w:tcPr>
            <w:tcW w:w="4675" w:type="dxa"/>
            <w:shd w:val="clear" w:color="auto" w:fill="auto"/>
            <w:vAlign w:val="bottom"/>
            <w:hideMark/>
          </w:tcPr>
          <w:p w14:paraId="561B73B1" w14:textId="77777777" w:rsidR="00E83E93" w:rsidRPr="00F83950" w:rsidRDefault="00E83E93" w:rsidP="004222B1">
            <w:pPr>
              <w:rPr>
                <w:rFonts w:eastAsia="Times New Roman" w:cstheme="minorHAnsi"/>
                <w:b/>
                <w:bCs/>
                <w:color w:val="000000"/>
                <w:szCs w:val="24"/>
              </w:rPr>
            </w:pPr>
            <w:r>
              <w:rPr>
                <w:b/>
                <w:bCs/>
                <w:color w:val="000000"/>
                <w:szCs w:val="24"/>
              </w:rPr>
              <w:t>Domaine 4 - Gestion</w:t>
            </w:r>
          </w:p>
        </w:tc>
        <w:tc>
          <w:tcPr>
            <w:tcW w:w="2070" w:type="dxa"/>
            <w:shd w:val="clear" w:color="auto" w:fill="auto"/>
            <w:noWrap/>
            <w:vAlign w:val="center"/>
            <w:hideMark/>
          </w:tcPr>
          <w:p w14:paraId="76322424" w14:textId="77777777" w:rsidR="00E83E93" w:rsidRPr="00F83950" w:rsidRDefault="00E83E93" w:rsidP="004222B1">
            <w:pPr>
              <w:jc w:val="center"/>
              <w:rPr>
                <w:rFonts w:eastAsia="Times New Roman" w:cstheme="minorHAnsi"/>
                <w:color w:val="000000"/>
                <w:szCs w:val="24"/>
              </w:rPr>
            </w:pPr>
            <w:r>
              <w:rPr>
                <w:color w:val="000000"/>
                <w:szCs w:val="24"/>
              </w:rPr>
              <w:t>0,15</w:t>
            </w:r>
          </w:p>
        </w:tc>
        <w:tc>
          <w:tcPr>
            <w:tcW w:w="2610" w:type="dxa"/>
            <w:shd w:val="clear" w:color="auto" w:fill="auto"/>
            <w:noWrap/>
            <w:vAlign w:val="center"/>
            <w:hideMark/>
          </w:tcPr>
          <w:p w14:paraId="7CA17262" w14:textId="77777777" w:rsidR="00E83E93" w:rsidRPr="00F83950" w:rsidRDefault="00E83E93" w:rsidP="004222B1">
            <w:pPr>
              <w:jc w:val="center"/>
              <w:rPr>
                <w:rFonts w:eastAsia="Times New Roman" w:cstheme="minorHAnsi"/>
                <w:color w:val="000000"/>
                <w:szCs w:val="24"/>
              </w:rPr>
            </w:pPr>
            <w:r>
              <w:rPr>
                <w:color w:val="000000"/>
                <w:szCs w:val="24"/>
              </w:rPr>
              <w:t>2,55 à 3</w:t>
            </w:r>
          </w:p>
        </w:tc>
      </w:tr>
      <w:tr w:rsidR="00E83E93" w:rsidRPr="00F83950" w14:paraId="100738D8" w14:textId="77777777" w:rsidTr="002B1E47">
        <w:trPr>
          <w:trHeight w:val="288"/>
        </w:trPr>
        <w:tc>
          <w:tcPr>
            <w:tcW w:w="4675" w:type="dxa"/>
            <w:shd w:val="clear" w:color="auto" w:fill="auto"/>
            <w:vAlign w:val="bottom"/>
            <w:hideMark/>
          </w:tcPr>
          <w:p w14:paraId="2A93C069" w14:textId="2B79C803" w:rsidR="00E83E93" w:rsidRPr="00F83950" w:rsidRDefault="00E83E93" w:rsidP="004222B1">
            <w:pPr>
              <w:rPr>
                <w:rFonts w:eastAsia="Times New Roman" w:cstheme="minorHAnsi"/>
                <w:b/>
                <w:bCs/>
                <w:color w:val="000000"/>
                <w:szCs w:val="24"/>
              </w:rPr>
            </w:pPr>
            <w:r>
              <w:rPr>
                <w:b/>
                <w:bCs/>
                <w:color w:val="000000"/>
                <w:szCs w:val="24"/>
              </w:rPr>
              <w:lastRenderedPageBreak/>
              <w:t>Domaine 6 - Érudition</w:t>
            </w:r>
          </w:p>
        </w:tc>
        <w:tc>
          <w:tcPr>
            <w:tcW w:w="2070" w:type="dxa"/>
            <w:shd w:val="clear" w:color="auto" w:fill="auto"/>
            <w:noWrap/>
            <w:vAlign w:val="center"/>
            <w:hideMark/>
          </w:tcPr>
          <w:p w14:paraId="0149511E" w14:textId="77777777" w:rsidR="00E83E93" w:rsidRPr="00F83950" w:rsidRDefault="00E83E93" w:rsidP="004222B1">
            <w:pPr>
              <w:jc w:val="center"/>
              <w:rPr>
                <w:rFonts w:eastAsia="Times New Roman" w:cstheme="minorHAnsi"/>
                <w:color w:val="000000"/>
                <w:szCs w:val="24"/>
              </w:rPr>
            </w:pPr>
            <w:r>
              <w:rPr>
                <w:color w:val="000000"/>
                <w:szCs w:val="24"/>
              </w:rPr>
              <w:t>0,08</w:t>
            </w:r>
          </w:p>
        </w:tc>
        <w:tc>
          <w:tcPr>
            <w:tcW w:w="2610" w:type="dxa"/>
            <w:shd w:val="clear" w:color="auto" w:fill="auto"/>
            <w:noWrap/>
            <w:vAlign w:val="center"/>
            <w:hideMark/>
          </w:tcPr>
          <w:p w14:paraId="74B99E9F" w14:textId="77777777" w:rsidR="00E83E93" w:rsidRPr="00F83950" w:rsidRDefault="00E83E93" w:rsidP="004222B1">
            <w:pPr>
              <w:jc w:val="center"/>
              <w:rPr>
                <w:rFonts w:eastAsia="Times New Roman" w:cstheme="minorHAnsi"/>
                <w:color w:val="000000"/>
                <w:szCs w:val="24"/>
              </w:rPr>
            </w:pPr>
            <w:r>
              <w:rPr>
                <w:color w:val="000000"/>
                <w:szCs w:val="24"/>
              </w:rPr>
              <w:t>1,42 à 1,67*</w:t>
            </w:r>
          </w:p>
        </w:tc>
      </w:tr>
      <w:tr w:rsidR="00E83E93" w:rsidRPr="00F83950" w14:paraId="1968B16E" w14:textId="77777777" w:rsidTr="002B1E47">
        <w:trPr>
          <w:trHeight w:val="288"/>
        </w:trPr>
        <w:tc>
          <w:tcPr>
            <w:tcW w:w="4675" w:type="dxa"/>
            <w:shd w:val="clear" w:color="auto" w:fill="auto"/>
            <w:vAlign w:val="bottom"/>
            <w:hideMark/>
          </w:tcPr>
          <w:p w14:paraId="001C77E3" w14:textId="2A374FC8" w:rsidR="00E83E93" w:rsidRPr="00F83950" w:rsidRDefault="00E83E93" w:rsidP="004222B1">
            <w:pPr>
              <w:rPr>
                <w:rFonts w:eastAsia="Times New Roman" w:cstheme="minorHAnsi"/>
                <w:b/>
                <w:bCs/>
                <w:color w:val="000000"/>
                <w:szCs w:val="24"/>
              </w:rPr>
            </w:pPr>
            <w:r>
              <w:rPr>
                <w:b/>
                <w:bCs/>
                <w:color w:val="000000"/>
                <w:szCs w:val="24"/>
              </w:rPr>
              <w:t>Domaine 7 - Professionnalisme</w:t>
            </w:r>
          </w:p>
        </w:tc>
        <w:tc>
          <w:tcPr>
            <w:tcW w:w="2070" w:type="dxa"/>
            <w:shd w:val="clear" w:color="auto" w:fill="auto"/>
            <w:noWrap/>
            <w:vAlign w:val="center"/>
            <w:hideMark/>
          </w:tcPr>
          <w:p w14:paraId="5F2FE288" w14:textId="77777777" w:rsidR="00E83E93" w:rsidRPr="00F83950" w:rsidRDefault="00E83E93" w:rsidP="004222B1">
            <w:pPr>
              <w:jc w:val="center"/>
              <w:rPr>
                <w:rFonts w:eastAsia="Times New Roman" w:cstheme="minorHAnsi"/>
                <w:color w:val="000000"/>
                <w:szCs w:val="24"/>
              </w:rPr>
            </w:pPr>
            <w:r>
              <w:rPr>
                <w:color w:val="000000"/>
                <w:szCs w:val="24"/>
              </w:rPr>
              <w:t>0,10</w:t>
            </w:r>
          </w:p>
        </w:tc>
        <w:tc>
          <w:tcPr>
            <w:tcW w:w="2610" w:type="dxa"/>
            <w:shd w:val="clear" w:color="auto" w:fill="auto"/>
            <w:noWrap/>
            <w:vAlign w:val="center"/>
            <w:hideMark/>
          </w:tcPr>
          <w:p w14:paraId="4B12558C" w14:textId="77777777" w:rsidR="00E83E93" w:rsidRPr="00F83950" w:rsidRDefault="00E83E93" w:rsidP="004222B1">
            <w:pPr>
              <w:pStyle w:val="ListParagraph"/>
              <w:numPr>
                <w:ilvl w:val="1"/>
                <w:numId w:val="15"/>
              </w:numPr>
              <w:jc w:val="center"/>
              <w:rPr>
                <w:rFonts w:eastAsia="Times New Roman" w:cstheme="minorHAnsi"/>
                <w:color w:val="000000"/>
                <w:szCs w:val="24"/>
              </w:rPr>
            </w:pPr>
            <w:r>
              <w:rPr>
                <w:color w:val="000000"/>
                <w:szCs w:val="24"/>
              </w:rPr>
              <w:t>- 2</w:t>
            </w:r>
          </w:p>
        </w:tc>
      </w:tr>
      <w:tr w:rsidR="00E83E93" w:rsidRPr="00F83950" w14:paraId="0DB7C48B" w14:textId="77777777" w:rsidTr="002B1E47">
        <w:trPr>
          <w:trHeight w:val="576"/>
        </w:trPr>
        <w:tc>
          <w:tcPr>
            <w:tcW w:w="9355" w:type="dxa"/>
            <w:gridSpan w:val="3"/>
            <w:shd w:val="clear" w:color="auto" w:fill="auto"/>
            <w:vAlign w:val="bottom"/>
            <w:hideMark/>
          </w:tcPr>
          <w:p w14:paraId="69626FE1" w14:textId="77777777" w:rsidR="002156A6" w:rsidRDefault="00E83E93" w:rsidP="004222B1">
            <w:pPr>
              <w:rPr>
                <w:rFonts w:eastAsia="Times New Roman" w:cstheme="minorHAnsi"/>
                <w:szCs w:val="24"/>
              </w:rPr>
            </w:pPr>
            <w:r>
              <w:t>* En plus de 1 ou 2 questions liées au domaine 6,</w:t>
            </w:r>
            <w:r>
              <w:rPr>
                <w:b/>
                <w:bCs/>
                <w:szCs w:val="24"/>
              </w:rPr>
              <w:t xml:space="preserve"> </w:t>
            </w:r>
            <w:r>
              <w:t>ce domaine est aligné sur les compétences en matière de pensée critique et de pratique fondée sur l’expérience et les faits, qui sera intégrée tout au long de l’examen.</w:t>
            </w:r>
          </w:p>
          <w:p w14:paraId="606B8D12" w14:textId="65E3DD60" w:rsidR="00E83E93" w:rsidRPr="00F83950" w:rsidRDefault="002156A6" w:rsidP="004222B1">
            <w:pPr>
              <w:rPr>
                <w:rFonts w:eastAsia="Times New Roman" w:cstheme="minorHAnsi"/>
                <w:b/>
                <w:bCs/>
                <w:color w:val="000000"/>
                <w:szCs w:val="24"/>
              </w:rPr>
            </w:pPr>
            <w:r>
              <w:t>* Les compétences essentielles et les jalons donnant accès à la profession sont répartis en sept domaines de pratique de la physiothérapie. Les groupes de discussion et les enquêtes ont permis de déterminer que les domaines 1 à 4 et 6 à 7 étaient les plus pertinents pour être examinés dans un contexte d’entrée à la pratique. Le domaine 5 (leadership) n’est pas directement évalué dans l’examen ECO. Voir le Tableau 3 : Plan d’examen - Tableau de spécification pour plus de détails.</w:t>
            </w:r>
          </w:p>
          <w:p w14:paraId="190FC9A7" w14:textId="77777777" w:rsidR="00E83E93" w:rsidRPr="00F83950" w:rsidRDefault="00E83E93" w:rsidP="004222B1">
            <w:pPr>
              <w:rPr>
                <w:rFonts w:eastAsia="Times New Roman" w:cstheme="minorHAnsi"/>
                <w:b/>
                <w:bCs/>
                <w:color w:val="000000"/>
                <w:szCs w:val="24"/>
              </w:rPr>
            </w:pPr>
          </w:p>
        </w:tc>
      </w:tr>
    </w:tbl>
    <w:p w14:paraId="5DFBB6CD" w14:textId="77777777" w:rsidR="00E83E93" w:rsidRPr="00F83950" w:rsidRDefault="00E83E93" w:rsidP="00E83E93">
      <w:pPr>
        <w:spacing w:after="0"/>
        <w:rPr>
          <w:rFonts w:cstheme="minorHAnsi"/>
          <w:szCs w:val="24"/>
        </w:rPr>
      </w:pPr>
    </w:p>
    <w:p w14:paraId="7A436326" w14:textId="28141BE9" w:rsidR="0031460D" w:rsidRPr="00552B8D" w:rsidRDefault="00B92EEF" w:rsidP="00F93C05">
      <w:pPr>
        <w:pStyle w:val="Heading3"/>
      </w:pPr>
      <w:bookmarkStart w:id="10" w:name="_Toc201569447"/>
      <w:r>
        <w:t xml:space="preserve">Tableau 4 : Domaines, compétences et jalons donnant accès à la profession </w:t>
      </w:r>
      <w:r>
        <w:br/>
        <w:t>(indicateurs de performance)</w:t>
      </w:r>
      <w:bookmarkEnd w:id="10"/>
    </w:p>
    <w:p w14:paraId="3E5C43DD" w14:textId="77777777" w:rsidR="00B92EEF" w:rsidRPr="00F83950" w:rsidRDefault="00B92EEF" w:rsidP="0031460D">
      <w:pPr>
        <w:spacing w:after="0"/>
        <w:rPr>
          <w:rFonts w:cstheme="minorHAnsi"/>
          <w:szCs w:val="24"/>
        </w:rPr>
      </w:pPr>
    </w:p>
    <w:tbl>
      <w:tblPr>
        <w:tblW w:w="93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bottom w:w="29" w:type="dxa"/>
        </w:tblCellMar>
        <w:tblLook w:val="04A0" w:firstRow="1" w:lastRow="0" w:firstColumn="1" w:lastColumn="0" w:noHBand="0" w:noVBand="1"/>
      </w:tblPr>
      <w:tblGrid>
        <w:gridCol w:w="3102"/>
        <w:gridCol w:w="703"/>
        <w:gridCol w:w="5515"/>
      </w:tblGrid>
      <w:tr w:rsidR="00812EFE" w:rsidRPr="00F83950" w14:paraId="242D0CEE" w14:textId="77777777" w:rsidTr="00574FFD">
        <w:trPr>
          <w:trHeight w:val="456"/>
        </w:trPr>
        <w:tc>
          <w:tcPr>
            <w:tcW w:w="9320" w:type="dxa"/>
            <w:gridSpan w:val="3"/>
            <w:shd w:val="clear" w:color="auto" w:fill="C5E0B3" w:themeFill="accent6" w:themeFillTint="66"/>
            <w:hideMark/>
          </w:tcPr>
          <w:bookmarkEnd w:id="6"/>
          <w:p w14:paraId="030CFC05" w14:textId="5013B7A8" w:rsidR="00812EFE" w:rsidRPr="00F83950" w:rsidRDefault="00812EFE" w:rsidP="00574FFD">
            <w:pPr>
              <w:spacing w:beforeLines="60" w:before="144" w:afterLines="40" w:after="96"/>
              <w:contextualSpacing/>
              <w:rPr>
                <w:rFonts w:eastAsia="Times New Roman" w:cstheme="minorHAnsi"/>
                <w:b/>
                <w:bCs/>
                <w:color w:val="000000"/>
                <w:szCs w:val="24"/>
              </w:rPr>
            </w:pPr>
            <w:r>
              <w:rPr>
                <w:b/>
                <w:bCs/>
                <w:color w:val="000000"/>
                <w:szCs w:val="24"/>
              </w:rPr>
              <w:t>Domaine 1 : Expertise en physiothérapie</w:t>
            </w:r>
          </w:p>
        </w:tc>
      </w:tr>
      <w:tr w:rsidR="00812EFE" w:rsidRPr="00F83950" w14:paraId="4F77C143" w14:textId="77777777" w:rsidTr="00574FFD">
        <w:trPr>
          <w:trHeight w:val="864"/>
        </w:trPr>
        <w:tc>
          <w:tcPr>
            <w:tcW w:w="3310" w:type="dxa"/>
            <w:shd w:val="clear" w:color="auto" w:fill="auto"/>
            <w:hideMark/>
          </w:tcPr>
          <w:p w14:paraId="6F55DA61" w14:textId="17C319F5" w:rsidR="00812EFE" w:rsidRPr="00F83950" w:rsidRDefault="0600DC8A" w:rsidP="00574FFD">
            <w:pPr>
              <w:spacing w:beforeLines="60" w:before="144" w:afterLines="40" w:after="96"/>
              <w:contextualSpacing/>
              <w:rPr>
                <w:rFonts w:eastAsia="Times New Roman"/>
                <w:b/>
                <w:bCs/>
                <w:color w:val="000000"/>
                <w:szCs w:val="24"/>
              </w:rPr>
            </w:pPr>
            <w:r>
              <w:rPr>
                <w:b/>
                <w:bCs/>
                <w:szCs w:val="24"/>
              </w:rPr>
              <w:t>1.1 Adopter une approche centrée sur le patient.</w:t>
            </w:r>
          </w:p>
        </w:tc>
        <w:tc>
          <w:tcPr>
            <w:tcW w:w="495" w:type="dxa"/>
            <w:shd w:val="clear" w:color="auto" w:fill="auto"/>
            <w:noWrap/>
            <w:hideMark/>
          </w:tcPr>
          <w:p w14:paraId="4BA7BCDD"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1.1.1</w:t>
            </w:r>
          </w:p>
        </w:tc>
        <w:tc>
          <w:tcPr>
            <w:tcW w:w="5515" w:type="dxa"/>
            <w:shd w:val="clear" w:color="auto" w:fill="auto"/>
            <w:hideMark/>
          </w:tcPr>
          <w:p w14:paraId="7D054D69" w14:textId="1F798B04" w:rsidR="00812EFE" w:rsidRPr="00F83950" w:rsidRDefault="03F8B4DE" w:rsidP="00574FFD">
            <w:pPr>
              <w:spacing w:beforeLines="60" w:before="144" w:afterLines="40" w:after="96"/>
              <w:contextualSpacing/>
              <w:rPr>
                <w:rFonts w:eastAsia="Times New Roman"/>
                <w:color w:val="000000"/>
                <w:szCs w:val="24"/>
              </w:rPr>
            </w:pPr>
            <w:r>
              <w:t>Agir d’une manière qui respecte le caractère unique,</w:t>
            </w:r>
            <w:r>
              <w:br/>
              <w:t>la diversité et l’autonomie du patient et qui est dans son intérêt supérieur.</w:t>
            </w:r>
            <w:r>
              <w:br/>
            </w:r>
          </w:p>
        </w:tc>
      </w:tr>
      <w:tr w:rsidR="00812EFE" w:rsidRPr="00F83950" w14:paraId="7F248F6E" w14:textId="77777777" w:rsidTr="00574FFD">
        <w:trPr>
          <w:trHeight w:val="576"/>
        </w:trPr>
        <w:tc>
          <w:tcPr>
            <w:tcW w:w="3310" w:type="dxa"/>
            <w:shd w:val="clear" w:color="auto" w:fill="auto"/>
            <w:hideMark/>
          </w:tcPr>
          <w:p w14:paraId="403DF497"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23DD291D"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1.1.2</w:t>
            </w:r>
          </w:p>
        </w:tc>
        <w:tc>
          <w:tcPr>
            <w:tcW w:w="5515" w:type="dxa"/>
            <w:shd w:val="clear" w:color="auto" w:fill="auto"/>
            <w:hideMark/>
          </w:tcPr>
          <w:p w14:paraId="767EF25B" w14:textId="6206FDE9"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Fournir l’information pertinente au client durant les soins.</w:t>
            </w:r>
            <w:r>
              <w:rPr>
                <w:color w:val="000000"/>
                <w:szCs w:val="24"/>
              </w:rPr>
              <w:br/>
            </w:r>
          </w:p>
        </w:tc>
      </w:tr>
      <w:tr w:rsidR="00812EFE" w:rsidRPr="00F83950" w14:paraId="626066FD" w14:textId="77777777" w:rsidTr="00574FFD">
        <w:trPr>
          <w:trHeight w:val="288"/>
        </w:trPr>
        <w:tc>
          <w:tcPr>
            <w:tcW w:w="3310" w:type="dxa"/>
            <w:shd w:val="clear" w:color="auto" w:fill="auto"/>
            <w:hideMark/>
          </w:tcPr>
          <w:p w14:paraId="389F7143"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57C8EC62"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1.1.3</w:t>
            </w:r>
          </w:p>
        </w:tc>
        <w:tc>
          <w:tcPr>
            <w:tcW w:w="5515" w:type="dxa"/>
            <w:shd w:val="clear" w:color="auto" w:fill="auto"/>
            <w:noWrap/>
            <w:hideMark/>
          </w:tcPr>
          <w:p w14:paraId="52214BA9" w14:textId="76FC7286"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Impliquer activement le client dans le processus décisionnel.</w:t>
            </w:r>
          </w:p>
        </w:tc>
      </w:tr>
      <w:tr w:rsidR="00812EFE" w:rsidRPr="00F83950" w14:paraId="321DEBDB" w14:textId="77777777" w:rsidTr="00574FFD">
        <w:trPr>
          <w:trHeight w:val="288"/>
        </w:trPr>
        <w:tc>
          <w:tcPr>
            <w:tcW w:w="3310" w:type="dxa"/>
            <w:shd w:val="clear" w:color="auto" w:fill="auto"/>
            <w:hideMark/>
          </w:tcPr>
          <w:p w14:paraId="275BD486"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08F4DFA4"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1.1.6</w:t>
            </w:r>
          </w:p>
        </w:tc>
        <w:tc>
          <w:tcPr>
            <w:tcW w:w="5515" w:type="dxa"/>
            <w:shd w:val="clear" w:color="auto" w:fill="auto"/>
            <w:noWrap/>
            <w:hideMark/>
          </w:tcPr>
          <w:p w14:paraId="35344A94" w14:textId="39B873C8"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S’assurer que le client donne un consentement éclairé et continu.</w:t>
            </w:r>
          </w:p>
        </w:tc>
      </w:tr>
      <w:tr w:rsidR="00812EFE" w:rsidRPr="00F83950" w14:paraId="6376A050" w14:textId="77777777" w:rsidTr="00574FFD">
        <w:trPr>
          <w:trHeight w:val="576"/>
        </w:trPr>
        <w:tc>
          <w:tcPr>
            <w:tcW w:w="3310" w:type="dxa"/>
            <w:shd w:val="clear" w:color="auto" w:fill="auto"/>
            <w:hideMark/>
          </w:tcPr>
          <w:p w14:paraId="40EDED1A" w14:textId="7E2273CC" w:rsidR="00812EFE" w:rsidRPr="00F83950" w:rsidRDefault="0600DC8A" w:rsidP="00574FFD">
            <w:pPr>
              <w:spacing w:beforeLines="60" w:before="144" w:afterLines="40" w:after="96"/>
              <w:contextualSpacing/>
              <w:rPr>
                <w:rFonts w:eastAsia="Times New Roman"/>
                <w:b/>
                <w:bCs/>
                <w:color w:val="000000"/>
                <w:szCs w:val="24"/>
              </w:rPr>
            </w:pPr>
            <w:r>
              <w:rPr>
                <w:b/>
                <w:bCs/>
                <w:szCs w:val="24"/>
              </w:rPr>
              <w:t>1.2 Assurer la sécurité physique et émotionnelle du patient.</w:t>
            </w:r>
          </w:p>
        </w:tc>
        <w:tc>
          <w:tcPr>
            <w:tcW w:w="495" w:type="dxa"/>
            <w:shd w:val="clear" w:color="auto" w:fill="auto"/>
            <w:noWrap/>
            <w:hideMark/>
          </w:tcPr>
          <w:p w14:paraId="02ADCF4C"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1.2.1</w:t>
            </w:r>
          </w:p>
        </w:tc>
        <w:tc>
          <w:tcPr>
            <w:tcW w:w="5515" w:type="dxa"/>
            <w:shd w:val="clear" w:color="auto" w:fill="auto"/>
            <w:hideMark/>
          </w:tcPr>
          <w:p w14:paraId="60F649B5" w14:textId="1D6BB32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Identifier les précautions, les contre-indications et les risques propres au client.</w:t>
            </w:r>
            <w:r>
              <w:rPr>
                <w:color w:val="000000"/>
                <w:szCs w:val="24"/>
              </w:rPr>
              <w:br/>
            </w:r>
          </w:p>
        </w:tc>
      </w:tr>
      <w:tr w:rsidR="00812EFE" w:rsidRPr="00F83950" w14:paraId="7B3F9316" w14:textId="77777777" w:rsidTr="00574FFD">
        <w:trPr>
          <w:trHeight w:val="288"/>
        </w:trPr>
        <w:tc>
          <w:tcPr>
            <w:tcW w:w="3310" w:type="dxa"/>
            <w:shd w:val="clear" w:color="auto" w:fill="auto"/>
            <w:hideMark/>
          </w:tcPr>
          <w:p w14:paraId="58F0FBB2"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2FF4C550"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1.2.2</w:t>
            </w:r>
          </w:p>
        </w:tc>
        <w:tc>
          <w:tcPr>
            <w:tcW w:w="5515" w:type="dxa"/>
            <w:shd w:val="clear" w:color="auto" w:fill="auto"/>
            <w:noWrap/>
            <w:hideMark/>
          </w:tcPr>
          <w:p w14:paraId="5C426C3F" w14:textId="5C3D49F9"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Adopter des techniques de manœuvres physiques sécuritaires du client.</w:t>
            </w:r>
          </w:p>
        </w:tc>
      </w:tr>
      <w:tr w:rsidR="00812EFE" w:rsidRPr="00F83950" w14:paraId="26975C54" w14:textId="77777777" w:rsidTr="00574FFD">
        <w:trPr>
          <w:trHeight w:val="864"/>
        </w:trPr>
        <w:tc>
          <w:tcPr>
            <w:tcW w:w="3310" w:type="dxa"/>
            <w:shd w:val="clear" w:color="auto" w:fill="auto"/>
            <w:hideMark/>
          </w:tcPr>
          <w:p w14:paraId="50FAA9E7"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3B54E6F3"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1.2.3</w:t>
            </w:r>
          </w:p>
        </w:tc>
        <w:tc>
          <w:tcPr>
            <w:tcW w:w="5515" w:type="dxa"/>
            <w:shd w:val="clear" w:color="auto" w:fill="auto"/>
            <w:hideMark/>
          </w:tcPr>
          <w:p w14:paraId="432CBE8F" w14:textId="12683313"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Appliquer des méthodes d’évaluation et d’intervention de manière à améliorer la sécurité et le confort du client.</w:t>
            </w:r>
          </w:p>
        </w:tc>
      </w:tr>
      <w:tr w:rsidR="00812EFE" w:rsidRPr="00F83950" w14:paraId="164A4C33" w14:textId="77777777" w:rsidTr="00574FFD">
        <w:trPr>
          <w:trHeight w:val="576"/>
        </w:trPr>
        <w:tc>
          <w:tcPr>
            <w:tcW w:w="3310" w:type="dxa"/>
            <w:shd w:val="clear" w:color="auto" w:fill="auto"/>
            <w:hideMark/>
          </w:tcPr>
          <w:p w14:paraId="17BDB6F8"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64210143"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1.2.4</w:t>
            </w:r>
          </w:p>
        </w:tc>
        <w:tc>
          <w:tcPr>
            <w:tcW w:w="5515" w:type="dxa"/>
            <w:shd w:val="clear" w:color="auto" w:fill="auto"/>
            <w:hideMark/>
          </w:tcPr>
          <w:p w14:paraId="613A57E1" w14:textId="2F22695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Surveiller l’état physique et émotionnel du client durant les soins et réagir en conséquence.</w:t>
            </w:r>
          </w:p>
        </w:tc>
      </w:tr>
      <w:tr w:rsidR="00812EFE" w:rsidRPr="00F83950" w14:paraId="5475453E" w14:textId="77777777" w:rsidTr="00574FFD">
        <w:trPr>
          <w:trHeight w:val="1152"/>
        </w:trPr>
        <w:tc>
          <w:tcPr>
            <w:tcW w:w="3310" w:type="dxa"/>
            <w:shd w:val="clear" w:color="auto" w:fill="auto"/>
            <w:hideMark/>
          </w:tcPr>
          <w:p w14:paraId="3B5A04DD" w14:textId="36AFFB80" w:rsidR="00812EFE" w:rsidRPr="00F83950" w:rsidRDefault="0600DC8A" w:rsidP="00574FFD">
            <w:pPr>
              <w:spacing w:beforeLines="60" w:before="144" w:afterLines="40" w:after="96"/>
              <w:contextualSpacing/>
              <w:rPr>
                <w:rFonts w:eastAsia="Times New Roman"/>
                <w:b/>
                <w:bCs/>
                <w:color w:val="000000"/>
                <w:szCs w:val="24"/>
              </w:rPr>
            </w:pPr>
            <w:r>
              <w:rPr>
                <w:b/>
                <w:bCs/>
                <w:szCs w:val="24"/>
              </w:rPr>
              <w:t>1.3 Effectuer l’évaluation du client.</w:t>
            </w:r>
          </w:p>
        </w:tc>
        <w:tc>
          <w:tcPr>
            <w:tcW w:w="495" w:type="dxa"/>
            <w:shd w:val="clear" w:color="auto" w:fill="auto"/>
            <w:noWrap/>
            <w:hideMark/>
          </w:tcPr>
          <w:p w14:paraId="07795EF1"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1.3.1</w:t>
            </w:r>
          </w:p>
        </w:tc>
        <w:tc>
          <w:tcPr>
            <w:tcW w:w="5515" w:type="dxa"/>
            <w:shd w:val="clear" w:color="auto" w:fill="auto"/>
            <w:hideMark/>
          </w:tcPr>
          <w:p w14:paraId="563BF00F" w14:textId="518F03C1"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Interroger le client pour obtenir des renseignements pertinents</w:t>
            </w:r>
            <w:r w:rsidR="00AF0CBE">
              <w:rPr>
                <w:color w:val="000000"/>
                <w:szCs w:val="24"/>
              </w:rPr>
              <w:t xml:space="preserve"> </w:t>
            </w:r>
            <w:r>
              <w:rPr>
                <w:color w:val="000000"/>
                <w:szCs w:val="24"/>
              </w:rPr>
              <w:t xml:space="preserve"> sur son état de santé ainsi que sur les facteurs personnels et environnementaux.</w:t>
            </w:r>
          </w:p>
        </w:tc>
      </w:tr>
      <w:tr w:rsidR="00812EFE" w:rsidRPr="00F83950" w14:paraId="1CE47C30" w14:textId="77777777" w:rsidTr="00574FFD">
        <w:trPr>
          <w:trHeight w:val="576"/>
        </w:trPr>
        <w:tc>
          <w:tcPr>
            <w:tcW w:w="3310" w:type="dxa"/>
            <w:shd w:val="clear" w:color="auto" w:fill="auto"/>
            <w:hideMark/>
          </w:tcPr>
          <w:p w14:paraId="31EE348A"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1A6263E2"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1.3.2</w:t>
            </w:r>
          </w:p>
        </w:tc>
        <w:tc>
          <w:tcPr>
            <w:tcW w:w="5515" w:type="dxa"/>
            <w:shd w:val="clear" w:color="auto" w:fill="auto"/>
            <w:hideMark/>
          </w:tcPr>
          <w:p w14:paraId="4B9E8F18" w14:textId="1148CA08"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Déterminer les attentes du patient et leur</w:t>
            </w:r>
            <w:r>
              <w:rPr>
                <w:color w:val="000000"/>
                <w:szCs w:val="24"/>
              </w:rPr>
              <w:br/>
              <w:t>pertinence par rapport à la physiothérapie.</w:t>
            </w:r>
          </w:p>
        </w:tc>
      </w:tr>
      <w:tr w:rsidR="00812EFE" w:rsidRPr="00F83950" w14:paraId="4EC5D2E1" w14:textId="77777777" w:rsidTr="00574FFD">
        <w:trPr>
          <w:trHeight w:val="576"/>
        </w:trPr>
        <w:tc>
          <w:tcPr>
            <w:tcW w:w="3310" w:type="dxa"/>
            <w:shd w:val="clear" w:color="auto" w:fill="auto"/>
            <w:hideMark/>
          </w:tcPr>
          <w:p w14:paraId="047D0992"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4BE4C822"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1.3.3</w:t>
            </w:r>
          </w:p>
        </w:tc>
        <w:tc>
          <w:tcPr>
            <w:tcW w:w="5515" w:type="dxa"/>
            <w:shd w:val="clear" w:color="auto" w:fill="auto"/>
            <w:hideMark/>
          </w:tcPr>
          <w:p w14:paraId="22DE8CA1" w14:textId="7603255F"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Obtenir des informations pertinentes sur l’état du patient</w:t>
            </w:r>
            <w:r w:rsidR="00AF0CBE">
              <w:rPr>
                <w:color w:val="000000"/>
                <w:szCs w:val="24"/>
              </w:rPr>
              <w:t xml:space="preserve"> </w:t>
            </w:r>
            <w:r>
              <w:rPr>
                <w:color w:val="000000"/>
                <w:szCs w:val="24"/>
              </w:rPr>
              <w:t>auprès d’autres sources.</w:t>
            </w:r>
          </w:p>
        </w:tc>
      </w:tr>
      <w:tr w:rsidR="00812EFE" w:rsidRPr="00F83950" w14:paraId="2CAD6274" w14:textId="77777777" w:rsidTr="00574FFD">
        <w:trPr>
          <w:trHeight w:val="864"/>
        </w:trPr>
        <w:tc>
          <w:tcPr>
            <w:tcW w:w="3310" w:type="dxa"/>
            <w:shd w:val="clear" w:color="auto" w:fill="auto"/>
            <w:hideMark/>
          </w:tcPr>
          <w:p w14:paraId="1637EC24"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7A6AD1DA"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1.3.4</w:t>
            </w:r>
          </w:p>
        </w:tc>
        <w:tc>
          <w:tcPr>
            <w:tcW w:w="5515" w:type="dxa"/>
            <w:shd w:val="clear" w:color="auto" w:fill="auto"/>
            <w:hideMark/>
          </w:tcPr>
          <w:p w14:paraId="6F01A1E9" w14:textId="768FF22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Identifier les comorbidités qui ont un impact sur l’approche d’évaluation.</w:t>
            </w:r>
          </w:p>
        </w:tc>
      </w:tr>
      <w:tr w:rsidR="00812EFE" w:rsidRPr="00F83950" w14:paraId="445E237E" w14:textId="77777777" w:rsidTr="00574FFD">
        <w:trPr>
          <w:trHeight w:val="818"/>
        </w:trPr>
        <w:tc>
          <w:tcPr>
            <w:tcW w:w="3310" w:type="dxa"/>
            <w:shd w:val="clear" w:color="auto" w:fill="auto"/>
            <w:hideMark/>
          </w:tcPr>
          <w:p w14:paraId="12A6CAE5"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23C262FF"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1.3.5</w:t>
            </w:r>
          </w:p>
        </w:tc>
        <w:tc>
          <w:tcPr>
            <w:tcW w:w="5515" w:type="dxa"/>
            <w:shd w:val="clear" w:color="auto" w:fill="auto"/>
            <w:hideMark/>
          </w:tcPr>
          <w:p w14:paraId="735CA621"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Identifier les problèmes de santé urgents qui nécessitent une attention immédiate et prendre les mesures appropriées.</w:t>
            </w:r>
          </w:p>
        </w:tc>
      </w:tr>
      <w:tr w:rsidR="00812EFE" w:rsidRPr="00F83950" w14:paraId="29183774" w14:textId="77777777" w:rsidTr="00574FFD">
        <w:trPr>
          <w:trHeight w:val="576"/>
        </w:trPr>
        <w:tc>
          <w:tcPr>
            <w:tcW w:w="3310" w:type="dxa"/>
            <w:shd w:val="clear" w:color="auto" w:fill="auto"/>
            <w:hideMark/>
          </w:tcPr>
          <w:p w14:paraId="6A847B01"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776FB438"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1.3.7</w:t>
            </w:r>
          </w:p>
        </w:tc>
        <w:tc>
          <w:tcPr>
            <w:tcW w:w="5515" w:type="dxa"/>
            <w:shd w:val="clear" w:color="auto" w:fill="auto"/>
            <w:hideMark/>
          </w:tcPr>
          <w:p w14:paraId="1361C6E7"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 xml:space="preserve">Choisir et exécuter les tests et les outils de </w:t>
            </w:r>
            <w:r>
              <w:rPr>
                <w:color w:val="000000"/>
                <w:szCs w:val="24"/>
              </w:rPr>
              <w:br/>
              <w:t>mesures appropriés.</w:t>
            </w:r>
          </w:p>
        </w:tc>
      </w:tr>
      <w:tr w:rsidR="00812EFE" w:rsidRPr="00F83950" w14:paraId="4728860B" w14:textId="77777777" w:rsidTr="00574FFD">
        <w:trPr>
          <w:trHeight w:val="864"/>
        </w:trPr>
        <w:tc>
          <w:tcPr>
            <w:tcW w:w="3310" w:type="dxa"/>
            <w:shd w:val="clear" w:color="auto" w:fill="auto"/>
            <w:hideMark/>
          </w:tcPr>
          <w:p w14:paraId="21142513" w14:textId="77777777" w:rsidR="00812EFE" w:rsidRPr="00F83950" w:rsidRDefault="00812EFE" w:rsidP="00574FFD">
            <w:pPr>
              <w:spacing w:beforeLines="60" w:before="144" w:afterLines="40" w:after="96"/>
              <w:contextualSpacing/>
              <w:rPr>
                <w:rFonts w:eastAsia="Times New Roman" w:cstheme="minorHAnsi"/>
                <w:b/>
                <w:bCs/>
                <w:color w:val="000000"/>
                <w:szCs w:val="24"/>
              </w:rPr>
            </w:pPr>
            <w:r>
              <w:rPr>
                <w:b/>
                <w:bCs/>
                <w:color w:val="000000"/>
                <w:szCs w:val="24"/>
              </w:rPr>
              <w:t>1.4 Établir un diagnostic et un pronostic.</w:t>
            </w:r>
          </w:p>
        </w:tc>
        <w:tc>
          <w:tcPr>
            <w:tcW w:w="495" w:type="dxa"/>
            <w:shd w:val="clear" w:color="auto" w:fill="auto"/>
            <w:noWrap/>
            <w:hideMark/>
          </w:tcPr>
          <w:p w14:paraId="1CDF0BC4"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1.4.1</w:t>
            </w:r>
          </w:p>
        </w:tc>
        <w:tc>
          <w:tcPr>
            <w:tcW w:w="5515" w:type="dxa"/>
            <w:shd w:val="clear" w:color="auto" w:fill="auto"/>
            <w:hideMark/>
          </w:tcPr>
          <w:p w14:paraId="33D32B15" w14:textId="0B49C9B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Interpréter les résultats de l’évaluation et les autres données pertinentes.</w:t>
            </w:r>
          </w:p>
        </w:tc>
      </w:tr>
      <w:tr w:rsidR="00812EFE" w:rsidRPr="00F83950" w14:paraId="6A70943E" w14:textId="77777777" w:rsidTr="00574FFD">
        <w:trPr>
          <w:trHeight w:val="288"/>
        </w:trPr>
        <w:tc>
          <w:tcPr>
            <w:tcW w:w="3310" w:type="dxa"/>
            <w:shd w:val="clear" w:color="auto" w:fill="auto"/>
            <w:hideMark/>
          </w:tcPr>
          <w:p w14:paraId="78AB1D6C"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5794B8BC"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1.4.3</w:t>
            </w:r>
          </w:p>
        </w:tc>
        <w:tc>
          <w:tcPr>
            <w:tcW w:w="5515" w:type="dxa"/>
            <w:shd w:val="clear" w:color="auto" w:fill="auto"/>
            <w:hideMark/>
          </w:tcPr>
          <w:p w14:paraId="7F7FF1EA"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Élaborer un diagnostic en physiothérapie.</w:t>
            </w:r>
          </w:p>
        </w:tc>
      </w:tr>
      <w:tr w:rsidR="00812EFE" w:rsidRPr="00F83950" w14:paraId="5CBBAEDA" w14:textId="77777777" w:rsidTr="00574FFD">
        <w:trPr>
          <w:trHeight w:val="288"/>
        </w:trPr>
        <w:tc>
          <w:tcPr>
            <w:tcW w:w="3310" w:type="dxa"/>
            <w:shd w:val="clear" w:color="auto" w:fill="auto"/>
            <w:hideMark/>
          </w:tcPr>
          <w:p w14:paraId="7BF400A3"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5AC95F8E"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1.4.4</w:t>
            </w:r>
          </w:p>
        </w:tc>
        <w:tc>
          <w:tcPr>
            <w:tcW w:w="5515" w:type="dxa"/>
            <w:shd w:val="clear" w:color="auto" w:fill="auto"/>
            <w:hideMark/>
          </w:tcPr>
          <w:p w14:paraId="7A63AB9D"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Établir un pronostic provisoire.</w:t>
            </w:r>
          </w:p>
        </w:tc>
      </w:tr>
      <w:tr w:rsidR="00812EFE" w:rsidRPr="00F83950" w14:paraId="7462F169" w14:textId="77777777" w:rsidTr="00574FFD">
        <w:trPr>
          <w:trHeight w:val="288"/>
        </w:trPr>
        <w:tc>
          <w:tcPr>
            <w:tcW w:w="3310" w:type="dxa"/>
            <w:shd w:val="clear" w:color="auto" w:fill="auto"/>
            <w:hideMark/>
          </w:tcPr>
          <w:p w14:paraId="272FD51C"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710F6CEF"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1.4.5</w:t>
            </w:r>
          </w:p>
        </w:tc>
        <w:tc>
          <w:tcPr>
            <w:tcW w:w="5515" w:type="dxa"/>
            <w:shd w:val="clear" w:color="auto" w:fill="auto"/>
            <w:hideMark/>
          </w:tcPr>
          <w:p w14:paraId="77D2FDE3"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Déterminer si la physiothérapie est indiquée.</w:t>
            </w:r>
          </w:p>
        </w:tc>
      </w:tr>
      <w:tr w:rsidR="00812EFE" w:rsidRPr="00F83950" w14:paraId="4294EED9" w14:textId="77777777" w:rsidTr="00574FFD">
        <w:trPr>
          <w:trHeight w:val="864"/>
        </w:trPr>
        <w:tc>
          <w:tcPr>
            <w:tcW w:w="3310" w:type="dxa"/>
            <w:shd w:val="clear" w:color="auto" w:fill="auto"/>
            <w:hideMark/>
          </w:tcPr>
          <w:p w14:paraId="12D44468"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7450F59D"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1.4.6</w:t>
            </w:r>
          </w:p>
        </w:tc>
        <w:tc>
          <w:tcPr>
            <w:tcW w:w="5515" w:type="dxa"/>
            <w:shd w:val="clear" w:color="auto" w:fill="auto"/>
            <w:hideMark/>
          </w:tcPr>
          <w:p w14:paraId="60EB6BD7"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Déterminer si l’orientation vers un autre physiothérapeute ou un autre professionnel de la santé est indiquée.</w:t>
            </w:r>
          </w:p>
        </w:tc>
      </w:tr>
      <w:tr w:rsidR="00812EFE" w:rsidRPr="00F83950" w14:paraId="7686D3EF" w14:textId="77777777" w:rsidTr="00574FFD">
        <w:trPr>
          <w:trHeight w:val="864"/>
        </w:trPr>
        <w:tc>
          <w:tcPr>
            <w:tcW w:w="3310" w:type="dxa"/>
            <w:shd w:val="clear" w:color="auto" w:fill="auto"/>
            <w:hideMark/>
          </w:tcPr>
          <w:p w14:paraId="669BC934" w14:textId="77777777" w:rsidR="00812EFE" w:rsidRPr="00F83950" w:rsidRDefault="00812EFE" w:rsidP="00574FFD">
            <w:pPr>
              <w:spacing w:beforeLines="60" w:before="144" w:afterLines="40" w:after="96"/>
              <w:contextualSpacing/>
              <w:rPr>
                <w:rFonts w:eastAsia="Times New Roman" w:cstheme="minorHAnsi"/>
                <w:b/>
                <w:bCs/>
                <w:color w:val="000000"/>
                <w:szCs w:val="24"/>
              </w:rPr>
            </w:pPr>
            <w:r>
              <w:rPr>
                <w:b/>
                <w:bCs/>
                <w:color w:val="000000"/>
                <w:szCs w:val="24"/>
              </w:rPr>
              <w:t>1.5 Élaborer, mettre en œuvre, suivre et évaluer un plan d’intervention.</w:t>
            </w:r>
          </w:p>
        </w:tc>
        <w:tc>
          <w:tcPr>
            <w:tcW w:w="495" w:type="dxa"/>
            <w:shd w:val="clear" w:color="auto" w:fill="auto"/>
            <w:noWrap/>
            <w:hideMark/>
          </w:tcPr>
          <w:p w14:paraId="0182CFF2"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1.5.1</w:t>
            </w:r>
          </w:p>
        </w:tc>
        <w:tc>
          <w:tcPr>
            <w:tcW w:w="5515" w:type="dxa"/>
            <w:shd w:val="clear" w:color="auto" w:fill="auto"/>
            <w:noWrap/>
            <w:hideMark/>
          </w:tcPr>
          <w:p w14:paraId="12703AA7"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Établir les objectifs de traitement pour la physiothérapie.</w:t>
            </w:r>
          </w:p>
        </w:tc>
      </w:tr>
      <w:tr w:rsidR="00812EFE" w:rsidRPr="00F83950" w14:paraId="5260A659" w14:textId="77777777" w:rsidTr="00574FFD">
        <w:trPr>
          <w:trHeight w:val="288"/>
        </w:trPr>
        <w:tc>
          <w:tcPr>
            <w:tcW w:w="3310" w:type="dxa"/>
            <w:shd w:val="clear" w:color="auto" w:fill="auto"/>
            <w:hideMark/>
          </w:tcPr>
          <w:p w14:paraId="2D7D772B"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415167BD"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1.5.2</w:t>
            </w:r>
          </w:p>
        </w:tc>
        <w:tc>
          <w:tcPr>
            <w:tcW w:w="5515" w:type="dxa"/>
            <w:shd w:val="clear" w:color="auto" w:fill="auto"/>
            <w:noWrap/>
            <w:hideMark/>
          </w:tcPr>
          <w:p w14:paraId="6B05A38F"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Déterminer un plan d’intervention.</w:t>
            </w:r>
          </w:p>
        </w:tc>
      </w:tr>
      <w:tr w:rsidR="00812EFE" w:rsidRPr="00F83950" w14:paraId="11679AA6" w14:textId="77777777" w:rsidTr="00574FFD">
        <w:trPr>
          <w:trHeight w:val="288"/>
        </w:trPr>
        <w:tc>
          <w:tcPr>
            <w:tcW w:w="3310" w:type="dxa"/>
            <w:shd w:val="clear" w:color="auto" w:fill="auto"/>
            <w:hideMark/>
          </w:tcPr>
          <w:p w14:paraId="60DA98D8"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3D26819E"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1.5.3</w:t>
            </w:r>
          </w:p>
        </w:tc>
        <w:tc>
          <w:tcPr>
            <w:tcW w:w="5515" w:type="dxa"/>
            <w:shd w:val="clear" w:color="auto" w:fill="auto"/>
            <w:noWrap/>
            <w:hideMark/>
          </w:tcPr>
          <w:p w14:paraId="09475A80"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Mettre en œuvre les interventions planifiées.</w:t>
            </w:r>
          </w:p>
        </w:tc>
      </w:tr>
      <w:tr w:rsidR="00812EFE" w:rsidRPr="00F83950" w14:paraId="3C9893A4" w14:textId="77777777" w:rsidTr="00574FFD">
        <w:trPr>
          <w:trHeight w:val="576"/>
        </w:trPr>
        <w:tc>
          <w:tcPr>
            <w:tcW w:w="3310" w:type="dxa"/>
            <w:shd w:val="clear" w:color="auto" w:fill="auto"/>
            <w:hideMark/>
          </w:tcPr>
          <w:p w14:paraId="4EA483FB"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18681E6F"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1.5.5</w:t>
            </w:r>
          </w:p>
        </w:tc>
        <w:tc>
          <w:tcPr>
            <w:tcW w:w="5515" w:type="dxa"/>
            <w:shd w:val="clear" w:color="auto" w:fill="auto"/>
            <w:hideMark/>
          </w:tcPr>
          <w:p w14:paraId="6D645187" w14:textId="28CC3B96"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Surveiller l’état du client durant les interventions et réagir en conséquence.</w:t>
            </w:r>
          </w:p>
        </w:tc>
      </w:tr>
      <w:tr w:rsidR="00812EFE" w:rsidRPr="00F83950" w14:paraId="753FA8A8" w14:textId="77777777" w:rsidTr="00574FFD">
        <w:trPr>
          <w:trHeight w:val="288"/>
        </w:trPr>
        <w:tc>
          <w:tcPr>
            <w:tcW w:w="3310" w:type="dxa"/>
            <w:shd w:val="clear" w:color="auto" w:fill="auto"/>
            <w:hideMark/>
          </w:tcPr>
          <w:p w14:paraId="4464CE20"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6A446967"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1.5.6</w:t>
            </w:r>
          </w:p>
        </w:tc>
        <w:tc>
          <w:tcPr>
            <w:tcW w:w="5515" w:type="dxa"/>
            <w:shd w:val="clear" w:color="auto" w:fill="auto"/>
            <w:noWrap/>
            <w:hideMark/>
          </w:tcPr>
          <w:p w14:paraId="5D8C9512" w14:textId="0AC15E56"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Réévaluer l’état et les besoins du patient</w:t>
            </w:r>
            <w:r w:rsidR="003644B8">
              <w:rPr>
                <w:color w:val="000000"/>
                <w:szCs w:val="24"/>
              </w:rPr>
              <w:t>,</w:t>
            </w:r>
            <w:r>
              <w:rPr>
                <w:color w:val="000000"/>
                <w:szCs w:val="24"/>
              </w:rPr>
              <w:t xml:space="preserve"> lorsque pertinent.</w:t>
            </w:r>
          </w:p>
        </w:tc>
      </w:tr>
      <w:tr w:rsidR="00812EFE" w:rsidRPr="00F83950" w14:paraId="39644B89" w14:textId="77777777" w:rsidTr="00574FFD">
        <w:trPr>
          <w:trHeight w:val="288"/>
        </w:trPr>
        <w:tc>
          <w:tcPr>
            <w:tcW w:w="3310" w:type="dxa"/>
            <w:shd w:val="clear" w:color="auto" w:fill="auto"/>
            <w:hideMark/>
          </w:tcPr>
          <w:p w14:paraId="26361C0F"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04DF3C00"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1.5.7</w:t>
            </w:r>
          </w:p>
        </w:tc>
        <w:tc>
          <w:tcPr>
            <w:tcW w:w="5515" w:type="dxa"/>
            <w:shd w:val="clear" w:color="auto" w:fill="auto"/>
            <w:noWrap/>
            <w:hideMark/>
          </w:tcPr>
          <w:p w14:paraId="030D8998" w14:textId="374CBB38"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Modifier le plan d’intervention</w:t>
            </w:r>
            <w:r w:rsidR="003644B8">
              <w:rPr>
                <w:color w:val="000000"/>
                <w:szCs w:val="24"/>
              </w:rPr>
              <w:t>,</w:t>
            </w:r>
            <w:r>
              <w:rPr>
                <w:color w:val="000000"/>
                <w:szCs w:val="24"/>
              </w:rPr>
              <w:t xml:space="preserve"> lorsque pertinent.</w:t>
            </w:r>
          </w:p>
        </w:tc>
      </w:tr>
      <w:tr w:rsidR="00812EFE" w:rsidRPr="00F83950" w14:paraId="25C2D5D4" w14:textId="77777777" w:rsidTr="00574FFD">
        <w:trPr>
          <w:trHeight w:val="288"/>
        </w:trPr>
        <w:tc>
          <w:tcPr>
            <w:tcW w:w="3310" w:type="dxa"/>
            <w:shd w:val="clear" w:color="auto" w:fill="auto"/>
            <w:hideMark/>
          </w:tcPr>
          <w:p w14:paraId="57B28CE7" w14:textId="15B7331B" w:rsidR="00812EFE" w:rsidRPr="00F83950" w:rsidRDefault="00812EFE" w:rsidP="00574FFD">
            <w:pPr>
              <w:spacing w:beforeLines="60" w:before="144" w:afterLines="40" w:after="96"/>
              <w:contextualSpacing/>
              <w:rPr>
                <w:rFonts w:eastAsia="Times New Roman" w:cstheme="minorHAnsi"/>
                <w:b/>
                <w:bCs/>
                <w:color w:val="000000"/>
                <w:szCs w:val="24"/>
              </w:rPr>
            </w:pPr>
            <w:r>
              <w:rPr>
                <w:b/>
                <w:bCs/>
                <w:color w:val="000000"/>
                <w:szCs w:val="24"/>
              </w:rPr>
              <w:t>1.6 Modifier le plan d’intervention</w:t>
            </w:r>
            <w:r w:rsidR="003644B8">
              <w:rPr>
                <w:b/>
                <w:bCs/>
                <w:color w:val="000000"/>
                <w:szCs w:val="24"/>
              </w:rPr>
              <w:t>,</w:t>
            </w:r>
            <w:r>
              <w:rPr>
                <w:b/>
                <w:bCs/>
                <w:color w:val="000000"/>
                <w:szCs w:val="24"/>
              </w:rPr>
              <w:t xml:space="preserve"> lorsque pertinent.</w:t>
            </w:r>
          </w:p>
        </w:tc>
        <w:tc>
          <w:tcPr>
            <w:tcW w:w="495" w:type="dxa"/>
            <w:shd w:val="clear" w:color="auto" w:fill="auto"/>
            <w:noWrap/>
            <w:hideMark/>
          </w:tcPr>
          <w:p w14:paraId="77D46B5B"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1.6.1</w:t>
            </w:r>
          </w:p>
        </w:tc>
        <w:tc>
          <w:tcPr>
            <w:tcW w:w="5515" w:type="dxa"/>
            <w:shd w:val="clear" w:color="auto" w:fill="auto"/>
            <w:noWrap/>
            <w:hideMark/>
          </w:tcPr>
          <w:p w14:paraId="2B27826A" w14:textId="74D6C54B"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Évaluer l’efficacité de l’intervention et l’atteinte des objectifs du patient.</w:t>
            </w:r>
          </w:p>
        </w:tc>
      </w:tr>
      <w:tr w:rsidR="00812EFE" w:rsidRPr="00F83950" w14:paraId="78901E37" w14:textId="77777777" w:rsidTr="00574FFD">
        <w:trPr>
          <w:trHeight w:val="288"/>
        </w:trPr>
        <w:tc>
          <w:tcPr>
            <w:tcW w:w="3310" w:type="dxa"/>
            <w:shd w:val="clear" w:color="auto" w:fill="auto"/>
            <w:hideMark/>
          </w:tcPr>
          <w:p w14:paraId="3E91FE22"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01CF2936"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1.6.2</w:t>
            </w:r>
          </w:p>
        </w:tc>
        <w:tc>
          <w:tcPr>
            <w:tcW w:w="5515" w:type="dxa"/>
            <w:shd w:val="clear" w:color="auto" w:fill="auto"/>
            <w:noWrap/>
            <w:hideMark/>
          </w:tcPr>
          <w:p w14:paraId="036C9B58"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Élaborer un plan de congé ou un plan de transition des soins.</w:t>
            </w:r>
          </w:p>
        </w:tc>
      </w:tr>
      <w:tr w:rsidR="00812EFE" w:rsidRPr="00F83950" w14:paraId="34FCDC8C" w14:textId="77777777" w:rsidTr="00574FFD">
        <w:trPr>
          <w:trHeight w:val="288"/>
        </w:trPr>
        <w:tc>
          <w:tcPr>
            <w:tcW w:w="3310" w:type="dxa"/>
            <w:shd w:val="clear" w:color="auto" w:fill="auto"/>
            <w:hideMark/>
          </w:tcPr>
          <w:p w14:paraId="4BE40AFF"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0686C044"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1.6.3</w:t>
            </w:r>
          </w:p>
        </w:tc>
        <w:tc>
          <w:tcPr>
            <w:tcW w:w="5515" w:type="dxa"/>
            <w:shd w:val="clear" w:color="auto" w:fill="auto"/>
            <w:noWrap/>
            <w:hideMark/>
          </w:tcPr>
          <w:p w14:paraId="7A8AAC31" w14:textId="53A15CCC"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Préparer le patient au congé ou à la transition des soins.</w:t>
            </w:r>
          </w:p>
        </w:tc>
      </w:tr>
      <w:tr w:rsidR="00812EFE" w:rsidRPr="00F83950" w14:paraId="2B9602C9" w14:textId="77777777" w:rsidTr="00574FFD">
        <w:trPr>
          <w:trHeight w:val="576"/>
        </w:trPr>
        <w:tc>
          <w:tcPr>
            <w:tcW w:w="3310" w:type="dxa"/>
            <w:shd w:val="clear" w:color="auto" w:fill="auto"/>
            <w:hideMark/>
          </w:tcPr>
          <w:p w14:paraId="63A5AD5D"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65F8C610"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1.6.4</w:t>
            </w:r>
          </w:p>
        </w:tc>
        <w:tc>
          <w:tcPr>
            <w:tcW w:w="5515" w:type="dxa"/>
            <w:shd w:val="clear" w:color="auto" w:fill="auto"/>
            <w:hideMark/>
          </w:tcPr>
          <w:p w14:paraId="13D348A1" w14:textId="3E16B59F"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Veiller à l’échange efficace de l’information au cours de la transition.</w:t>
            </w:r>
          </w:p>
        </w:tc>
      </w:tr>
      <w:tr w:rsidR="00812EFE" w:rsidRPr="00F83950" w14:paraId="4CED60DB" w14:textId="77777777" w:rsidTr="00574FFD">
        <w:trPr>
          <w:trHeight w:val="288"/>
        </w:trPr>
        <w:tc>
          <w:tcPr>
            <w:tcW w:w="9320" w:type="dxa"/>
            <w:gridSpan w:val="3"/>
            <w:shd w:val="clear" w:color="auto" w:fill="C5E0B3" w:themeFill="accent6" w:themeFillTint="66"/>
            <w:hideMark/>
          </w:tcPr>
          <w:p w14:paraId="34F598A2" w14:textId="7C6F2CB9" w:rsidR="00812EFE" w:rsidRPr="00F83950" w:rsidRDefault="00812EFE" w:rsidP="00574FFD">
            <w:pPr>
              <w:spacing w:beforeLines="60" w:before="144" w:afterLines="40" w:after="96"/>
              <w:contextualSpacing/>
              <w:rPr>
                <w:rFonts w:eastAsia="Times New Roman" w:cstheme="minorHAnsi"/>
                <w:b/>
                <w:bCs/>
                <w:color w:val="000000"/>
                <w:szCs w:val="24"/>
              </w:rPr>
            </w:pPr>
            <w:r>
              <w:rPr>
                <w:b/>
                <w:bCs/>
                <w:color w:val="000000"/>
                <w:szCs w:val="24"/>
              </w:rPr>
              <w:t>Domaine 2 : Communication</w:t>
            </w:r>
            <w:r>
              <w:rPr>
                <w:b/>
                <w:bCs/>
                <w:color w:val="000000"/>
                <w:szCs w:val="24"/>
              </w:rPr>
              <w:br/>
            </w:r>
          </w:p>
        </w:tc>
      </w:tr>
      <w:tr w:rsidR="00812EFE" w:rsidRPr="00F83950" w14:paraId="45E4A16C" w14:textId="77777777" w:rsidTr="00574FFD">
        <w:trPr>
          <w:trHeight w:val="864"/>
        </w:trPr>
        <w:tc>
          <w:tcPr>
            <w:tcW w:w="3310" w:type="dxa"/>
            <w:shd w:val="clear" w:color="auto" w:fill="auto"/>
            <w:hideMark/>
          </w:tcPr>
          <w:p w14:paraId="49A9A1E0" w14:textId="77777777" w:rsidR="00812EFE" w:rsidRPr="00F83950" w:rsidRDefault="00812EFE" w:rsidP="00574FFD">
            <w:pPr>
              <w:spacing w:beforeLines="60" w:before="144" w:afterLines="40" w:after="96"/>
              <w:contextualSpacing/>
              <w:rPr>
                <w:rFonts w:eastAsia="Times New Roman" w:cstheme="minorHAnsi"/>
                <w:b/>
                <w:bCs/>
                <w:color w:val="000000"/>
                <w:szCs w:val="24"/>
              </w:rPr>
            </w:pPr>
            <w:r>
              <w:rPr>
                <w:b/>
                <w:bCs/>
                <w:color w:val="000000"/>
                <w:szCs w:val="24"/>
              </w:rPr>
              <w:t>2.3 Adapter l’approche de communication</w:t>
            </w:r>
            <w:r>
              <w:rPr>
                <w:b/>
                <w:bCs/>
                <w:color w:val="000000"/>
                <w:szCs w:val="24"/>
              </w:rPr>
              <w:br/>
              <w:t>au contexte.</w:t>
            </w:r>
          </w:p>
        </w:tc>
        <w:tc>
          <w:tcPr>
            <w:tcW w:w="495" w:type="dxa"/>
            <w:shd w:val="clear" w:color="auto" w:fill="auto"/>
            <w:noWrap/>
            <w:hideMark/>
          </w:tcPr>
          <w:p w14:paraId="0BB3F2EF"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2.3.1</w:t>
            </w:r>
          </w:p>
        </w:tc>
        <w:tc>
          <w:tcPr>
            <w:tcW w:w="5515" w:type="dxa"/>
            <w:shd w:val="clear" w:color="auto" w:fill="auto"/>
            <w:hideMark/>
          </w:tcPr>
          <w:p w14:paraId="117B6529" w14:textId="4FEAB0A6"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 xml:space="preserve">Adapter la stratégie de communication à l’objectif et au </w:t>
            </w:r>
            <w:r w:rsidR="00AF0CBE">
              <w:rPr>
                <w:color w:val="000000"/>
                <w:szCs w:val="24"/>
              </w:rPr>
              <w:t>contexte</w:t>
            </w:r>
            <w:r>
              <w:rPr>
                <w:color w:val="000000"/>
                <w:szCs w:val="24"/>
              </w:rPr>
              <w:t>.</w:t>
            </w:r>
          </w:p>
        </w:tc>
      </w:tr>
      <w:tr w:rsidR="00812EFE" w:rsidRPr="00F83950" w14:paraId="36417B72" w14:textId="77777777" w:rsidTr="00574FFD">
        <w:trPr>
          <w:trHeight w:val="288"/>
        </w:trPr>
        <w:tc>
          <w:tcPr>
            <w:tcW w:w="3310" w:type="dxa"/>
            <w:shd w:val="clear" w:color="auto" w:fill="auto"/>
            <w:hideMark/>
          </w:tcPr>
          <w:p w14:paraId="6F1189AB"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0EDB525F"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2.3.2</w:t>
            </w:r>
          </w:p>
        </w:tc>
        <w:tc>
          <w:tcPr>
            <w:tcW w:w="5515" w:type="dxa"/>
            <w:shd w:val="clear" w:color="auto" w:fill="auto"/>
            <w:noWrap/>
            <w:hideMark/>
          </w:tcPr>
          <w:p w14:paraId="0EF3B3B2"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Utiliser la terminologie appropriée.</w:t>
            </w:r>
          </w:p>
        </w:tc>
      </w:tr>
      <w:tr w:rsidR="00812EFE" w:rsidRPr="00F83950" w14:paraId="16FCFC17" w14:textId="77777777" w:rsidTr="00574FFD">
        <w:trPr>
          <w:trHeight w:val="576"/>
        </w:trPr>
        <w:tc>
          <w:tcPr>
            <w:tcW w:w="3310" w:type="dxa"/>
            <w:shd w:val="clear" w:color="auto" w:fill="auto"/>
            <w:hideMark/>
          </w:tcPr>
          <w:p w14:paraId="09299EB5"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1CBA3483"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2.3.3</w:t>
            </w:r>
          </w:p>
        </w:tc>
        <w:tc>
          <w:tcPr>
            <w:tcW w:w="5515" w:type="dxa"/>
            <w:shd w:val="clear" w:color="auto" w:fill="auto"/>
            <w:hideMark/>
          </w:tcPr>
          <w:p w14:paraId="2E7D4641" w14:textId="74FEF99E"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Ajuster la communication au niveau de la compréhension de l’interlocuteur.</w:t>
            </w:r>
          </w:p>
        </w:tc>
      </w:tr>
      <w:tr w:rsidR="00812EFE" w:rsidRPr="00F83950" w14:paraId="3E0E5C48" w14:textId="77777777" w:rsidTr="00574FFD">
        <w:trPr>
          <w:trHeight w:val="576"/>
        </w:trPr>
        <w:tc>
          <w:tcPr>
            <w:tcW w:w="3310" w:type="dxa"/>
            <w:shd w:val="clear" w:color="auto" w:fill="auto"/>
            <w:hideMark/>
          </w:tcPr>
          <w:p w14:paraId="025FB4FB"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2CAEC49F"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2.3.4</w:t>
            </w:r>
          </w:p>
        </w:tc>
        <w:tc>
          <w:tcPr>
            <w:tcW w:w="5515" w:type="dxa"/>
            <w:shd w:val="clear" w:color="auto" w:fill="auto"/>
            <w:hideMark/>
          </w:tcPr>
          <w:p w14:paraId="47B9CD86"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Utiliser la terminologie appropriée.</w:t>
            </w:r>
            <w:r>
              <w:rPr>
                <w:color w:val="000000"/>
                <w:szCs w:val="24"/>
              </w:rPr>
              <w:br/>
              <w:t>Assurer que la communication se réalise au moment opportun.</w:t>
            </w:r>
          </w:p>
        </w:tc>
      </w:tr>
      <w:tr w:rsidR="00812EFE" w:rsidRPr="00F83950" w14:paraId="5E9F23EE" w14:textId="77777777" w:rsidTr="00574FFD">
        <w:trPr>
          <w:trHeight w:val="288"/>
        </w:trPr>
        <w:tc>
          <w:tcPr>
            <w:tcW w:w="3310" w:type="dxa"/>
            <w:shd w:val="clear" w:color="auto" w:fill="auto"/>
            <w:hideMark/>
          </w:tcPr>
          <w:p w14:paraId="47F6FE63"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6989F9B3"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2.3.5</w:t>
            </w:r>
          </w:p>
        </w:tc>
        <w:tc>
          <w:tcPr>
            <w:tcW w:w="5515" w:type="dxa"/>
            <w:shd w:val="clear" w:color="auto" w:fill="auto"/>
            <w:noWrap/>
            <w:hideMark/>
          </w:tcPr>
          <w:p w14:paraId="6D3D2AC8"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Communiquer l’information avec empathie et respect.</w:t>
            </w:r>
          </w:p>
        </w:tc>
      </w:tr>
      <w:tr w:rsidR="00812EFE" w:rsidRPr="00F83950" w14:paraId="154A7CF0" w14:textId="77777777" w:rsidTr="00574FFD">
        <w:trPr>
          <w:trHeight w:val="288"/>
        </w:trPr>
        <w:tc>
          <w:tcPr>
            <w:tcW w:w="9320" w:type="dxa"/>
            <w:gridSpan w:val="3"/>
            <w:shd w:val="clear" w:color="auto" w:fill="C5E0B3" w:themeFill="accent6" w:themeFillTint="66"/>
            <w:hideMark/>
          </w:tcPr>
          <w:p w14:paraId="1A32433F" w14:textId="5E0DC718" w:rsidR="00812EFE" w:rsidRPr="00F83950" w:rsidRDefault="00812EFE" w:rsidP="00574FFD">
            <w:pPr>
              <w:spacing w:beforeLines="60" w:before="144" w:afterLines="40" w:after="96"/>
              <w:contextualSpacing/>
              <w:rPr>
                <w:rFonts w:eastAsia="Times New Roman" w:cstheme="minorHAnsi"/>
                <w:b/>
                <w:bCs/>
                <w:color w:val="000000"/>
                <w:szCs w:val="24"/>
              </w:rPr>
            </w:pPr>
            <w:r>
              <w:rPr>
                <w:b/>
                <w:bCs/>
                <w:color w:val="000000"/>
                <w:szCs w:val="24"/>
              </w:rPr>
              <w:t>Domaine 3 - Collaboration</w:t>
            </w:r>
            <w:r>
              <w:rPr>
                <w:b/>
                <w:bCs/>
                <w:color w:val="000000"/>
                <w:szCs w:val="24"/>
              </w:rPr>
              <w:br/>
            </w:r>
          </w:p>
        </w:tc>
      </w:tr>
      <w:tr w:rsidR="00812EFE" w:rsidRPr="00F83950" w14:paraId="57171B72" w14:textId="77777777" w:rsidTr="00574FFD">
        <w:trPr>
          <w:trHeight w:val="864"/>
        </w:trPr>
        <w:tc>
          <w:tcPr>
            <w:tcW w:w="3310" w:type="dxa"/>
            <w:shd w:val="clear" w:color="auto" w:fill="auto"/>
            <w:hideMark/>
          </w:tcPr>
          <w:p w14:paraId="65A7CDBD" w14:textId="2E39DF91" w:rsidR="00812EFE" w:rsidRPr="00F83950" w:rsidRDefault="0600DC8A" w:rsidP="00574FFD">
            <w:pPr>
              <w:spacing w:beforeLines="60" w:before="144" w:afterLines="40" w:after="96"/>
              <w:contextualSpacing/>
              <w:rPr>
                <w:rFonts w:eastAsia="Times New Roman"/>
                <w:b/>
                <w:bCs/>
                <w:color w:val="000000"/>
                <w:szCs w:val="24"/>
              </w:rPr>
            </w:pPr>
            <w:r>
              <w:rPr>
                <w:b/>
                <w:bCs/>
                <w:szCs w:val="24"/>
              </w:rPr>
              <w:t>3.1 Promouvoir une approche intégrée des services aux patients.</w:t>
            </w:r>
          </w:p>
        </w:tc>
        <w:tc>
          <w:tcPr>
            <w:tcW w:w="495" w:type="dxa"/>
            <w:shd w:val="clear" w:color="auto" w:fill="auto"/>
            <w:noWrap/>
            <w:hideMark/>
          </w:tcPr>
          <w:p w14:paraId="718CC198"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3.1.1</w:t>
            </w:r>
          </w:p>
        </w:tc>
        <w:tc>
          <w:tcPr>
            <w:tcW w:w="5515" w:type="dxa"/>
            <w:shd w:val="clear" w:color="auto" w:fill="auto"/>
            <w:hideMark/>
          </w:tcPr>
          <w:p w14:paraId="3FEBE0AD" w14:textId="7987BD8C"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Identifier les situations liées à la pratique qui peuvent bénéficier des soins en collaboration.</w:t>
            </w:r>
          </w:p>
        </w:tc>
      </w:tr>
      <w:tr w:rsidR="00812EFE" w:rsidRPr="00F83950" w14:paraId="568D832F" w14:textId="77777777" w:rsidTr="00574FFD">
        <w:trPr>
          <w:trHeight w:val="288"/>
        </w:trPr>
        <w:tc>
          <w:tcPr>
            <w:tcW w:w="3310" w:type="dxa"/>
            <w:shd w:val="clear" w:color="auto" w:fill="auto"/>
            <w:hideMark/>
          </w:tcPr>
          <w:p w14:paraId="2C84D302"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7E9FD175"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3.1.2</w:t>
            </w:r>
          </w:p>
        </w:tc>
        <w:tc>
          <w:tcPr>
            <w:tcW w:w="5515" w:type="dxa"/>
            <w:shd w:val="clear" w:color="auto" w:fill="auto"/>
            <w:noWrap/>
            <w:hideMark/>
          </w:tcPr>
          <w:p w14:paraId="54337E9F" w14:textId="5027E39A" w:rsidR="00812EFE" w:rsidRPr="00F83950" w:rsidRDefault="0600DC8A" w:rsidP="00574FFD">
            <w:pPr>
              <w:spacing w:beforeLines="60" w:before="144" w:afterLines="40" w:after="96"/>
              <w:contextualSpacing/>
              <w:rPr>
                <w:rFonts w:eastAsia="Times New Roman"/>
                <w:color w:val="000000"/>
                <w:szCs w:val="24"/>
              </w:rPr>
            </w:pPr>
            <w:r>
              <w:t>Mobiliser le client comme membre de l’équipe.</w:t>
            </w:r>
          </w:p>
        </w:tc>
      </w:tr>
      <w:tr w:rsidR="00812EFE" w:rsidRPr="00F83950" w14:paraId="4641A22D" w14:textId="77777777" w:rsidTr="00574FFD">
        <w:trPr>
          <w:trHeight w:val="576"/>
        </w:trPr>
        <w:tc>
          <w:tcPr>
            <w:tcW w:w="3310" w:type="dxa"/>
            <w:shd w:val="clear" w:color="auto" w:fill="auto"/>
            <w:hideMark/>
          </w:tcPr>
          <w:p w14:paraId="0DEE91B9" w14:textId="6ECDB037" w:rsidR="00812EFE" w:rsidRPr="00F83950" w:rsidRDefault="0600DC8A" w:rsidP="00574FFD">
            <w:pPr>
              <w:spacing w:beforeLines="60" w:before="144" w:afterLines="40" w:after="96"/>
              <w:contextualSpacing/>
              <w:rPr>
                <w:rFonts w:eastAsia="Times New Roman"/>
                <w:b/>
                <w:bCs/>
                <w:color w:val="000000"/>
                <w:szCs w:val="24"/>
              </w:rPr>
            </w:pPr>
            <w:r>
              <w:rPr>
                <w:b/>
                <w:bCs/>
                <w:szCs w:val="24"/>
              </w:rPr>
              <w:t>3.2 Faciliter les collaborations.</w:t>
            </w:r>
            <w:r>
              <w:br/>
            </w:r>
          </w:p>
        </w:tc>
        <w:tc>
          <w:tcPr>
            <w:tcW w:w="495" w:type="dxa"/>
            <w:shd w:val="clear" w:color="auto" w:fill="auto"/>
            <w:noWrap/>
            <w:hideMark/>
          </w:tcPr>
          <w:p w14:paraId="14590C0C"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3.2.3</w:t>
            </w:r>
          </w:p>
        </w:tc>
        <w:tc>
          <w:tcPr>
            <w:tcW w:w="5515" w:type="dxa"/>
            <w:shd w:val="clear" w:color="auto" w:fill="auto"/>
            <w:hideMark/>
          </w:tcPr>
          <w:p w14:paraId="372FF7C9"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Négocier les rôles et les responsabilités partagées et qui se chevauchent.</w:t>
            </w:r>
          </w:p>
        </w:tc>
      </w:tr>
      <w:tr w:rsidR="00812EFE" w:rsidRPr="00F83950" w14:paraId="588F1E39" w14:textId="77777777" w:rsidTr="00574FFD">
        <w:trPr>
          <w:trHeight w:val="576"/>
        </w:trPr>
        <w:tc>
          <w:tcPr>
            <w:tcW w:w="3310" w:type="dxa"/>
            <w:shd w:val="clear" w:color="auto" w:fill="auto"/>
            <w:hideMark/>
          </w:tcPr>
          <w:p w14:paraId="5EF76F1D" w14:textId="2AFEA8B9" w:rsidR="00812EFE" w:rsidRPr="00F83950" w:rsidRDefault="0600DC8A" w:rsidP="00574FFD">
            <w:pPr>
              <w:spacing w:beforeLines="60" w:before="144" w:afterLines="40" w:after="96"/>
              <w:contextualSpacing/>
              <w:rPr>
                <w:rFonts w:eastAsia="Times New Roman"/>
                <w:b/>
                <w:bCs/>
                <w:color w:val="000000"/>
                <w:szCs w:val="24"/>
              </w:rPr>
            </w:pPr>
            <w:r>
              <w:rPr>
                <w:b/>
                <w:bCs/>
                <w:szCs w:val="24"/>
              </w:rPr>
              <w:t>3.3 Contribuer à un travail d’équipe efficace.</w:t>
            </w:r>
            <w:r>
              <w:br/>
            </w:r>
            <w:r>
              <w:br/>
            </w:r>
          </w:p>
        </w:tc>
        <w:tc>
          <w:tcPr>
            <w:tcW w:w="495" w:type="dxa"/>
            <w:shd w:val="clear" w:color="auto" w:fill="auto"/>
            <w:noWrap/>
            <w:hideMark/>
          </w:tcPr>
          <w:p w14:paraId="556E9269"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3.3.4</w:t>
            </w:r>
          </w:p>
        </w:tc>
        <w:tc>
          <w:tcPr>
            <w:tcW w:w="5515" w:type="dxa"/>
            <w:shd w:val="clear" w:color="auto" w:fill="auto"/>
            <w:hideMark/>
          </w:tcPr>
          <w:p w14:paraId="0DF3AF0C"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Participer à la prise de décision partagée et collaborative et être respectueux de la collaboration de tous.</w:t>
            </w:r>
            <w:r>
              <w:rPr>
                <w:color w:val="000000"/>
                <w:szCs w:val="24"/>
              </w:rPr>
              <w:br/>
            </w:r>
          </w:p>
        </w:tc>
      </w:tr>
      <w:tr w:rsidR="00812EFE" w:rsidRPr="00F83950" w14:paraId="42F6A97F" w14:textId="77777777" w:rsidTr="00574FFD">
        <w:trPr>
          <w:trHeight w:val="576"/>
        </w:trPr>
        <w:tc>
          <w:tcPr>
            <w:tcW w:w="3310" w:type="dxa"/>
            <w:shd w:val="clear" w:color="auto" w:fill="auto"/>
            <w:hideMark/>
          </w:tcPr>
          <w:p w14:paraId="058759C3" w14:textId="77777777" w:rsidR="00812EFE" w:rsidRPr="00F83950" w:rsidRDefault="00812EFE" w:rsidP="00574FFD">
            <w:pPr>
              <w:spacing w:beforeLines="60" w:before="144" w:afterLines="40" w:after="96"/>
              <w:contextualSpacing/>
              <w:rPr>
                <w:rFonts w:eastAsia="Times New Roman" w:cstheme="minorHAnsi"/>
                <w:b/>
                <w:bCs/>
                <w:color w:val="000000"/>
                <w:szCs w:val="24"/>
              </w:rPr>
            </w:pPr>
            <w:r>
              <w:rPr>
                <w:b/>
                <w:bCs/>
                <w:color w:val="000000"/>
                <w:szCs w:val="24"/>
              </w:rPr>
              <w:t>3.4 Contribuer à la résolution des conflits.</w:t>
            </w:r>
            <w:r>
              <w:rPr>
                <w:b/>
                <w:bCs/>
                <w:color w:val="000000"/>
                <w:szCs w:val="24"/>
              </w:rPr>
              <w:br/>
            </w:r>
          </w:p>
        </w:tc>
        <w:tc>
          <w:tcPr>
            <w:tcW w:w="495" w:type="dxa"/>
            <w:shd w:val="clear" w:color="auto" w:fill="auto"/>
            <w:noWrap/>
            <w:hideMark/>
          </w:tcPr>
          <w:p w14:paraId="348B3447"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3.4.1</w:t>
            </w:r>
          </w:p>
        </w:tc>
        <w:tc>
          <w:tcPr>
            <w:tcW w:w="5515" w:type="dxa"/>
            <w:shd w:val="clear" w:color="auto" w:fill="auto"/>
            <w:hideMark/>
          </w:tcPr>
          <w:p w14:paraId="5B616899"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Reconnaître les conflits réels ou possibles, et réagir de manière constructive.</w:t>
            </w:r>
          </w:p>
        </w:tc>
      </w:tr>
      <w:tr w:rsidR="00812EFE" w:rsidRPr="00F83950" w14:paraId="45789E48" w14:textId="77777777" w:rsidTr="00574FFD">
        <w:trPr>
          <w:trHeight w:val="864"/>
        </w:trPr>
        <w:tc>
          <w:tcPr>
            <w:tcW w:w="3310" w:type="dxa"/>
            <w:shd w:val="clear" w:color="auto" w:fill="auto"/>
            <w:hideMark/>
          </w:tcPr>
          <w:p w14:paraId="0BD146E8"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7699D69E"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3.4.2</w:t>
            </w:r>
          </w:p>
        </w:tc>
        <w:tc>
          <w:tcPr>
            <w:tcW w:w="5515" w:type="dxa"/>
            <w:shd w:val="clear" w:color="auto" w:fill="auto"/>
            <w:hideMark/>
          </w:tcPr>
          <w:p w14:paraId="06CB6F47" w14:textId="538670AA" w:rsidR="00812EFE" w:rsidRPr="00F83950" w:rsidRDefault="0600DC8A" w:rsidP="00574FFD">
            <w:pPr>
              <w:spacing w:beforeLines="60" w:before="144" w:afterLines="40" w:after="96"/>
              <w:contextualSpacing/>
              <w:rPr>
                <w:rFonts w:eastAsia="Times New Roman"/>
                <w:color w:val="000000"/>
                <w:szCs w:val="24"/>
              </w:rPr>
            </w:pPr>
            <w:r>
              <w:t xml:space="preserve">Appliquer les principes de résolution des conflits de </w:t>
            </w:r>
            <w:r>
              <w:br/>
              <w:t>manière structurée.</w:t>
            </w:r>
          </w:p>
        </w:tc>
      </w:tr>
      <w:tr w:rsidR="00812EFE" w:rsidRPr="00F83950" w14:paraId="6DBFFF8B" w14:textId="77777777" w:rsidTr="00574FFD">
        <w:trPr>
          <w:trHeight w:val="288"/>
        </w:trPr>
        <w:tc>
          <w:tcPr>
            <w:tcW w:w="9320" w:type="dxa"/>
            <w:gridSpan w:val="3"/>
            <w:shd w:val="clear" w:color="auto" w:fill="C5E0B3" w:themeFill="accent6" w:themeFillTint="66"/>
            <w:hideMark/>
          </w:tcPr>
          <w:p w14:paraId="3F5CFF6E" w14:textId="519BD04A" w:rsidR="00812EFE" w:rsidRPr="00F83950" w:rsidRDefault="00812EFE" w:rsidP="00574FFD">
            <w:pPr>
              <w:spacing w:beforeLines="60" w:before="144" w:afterLines="40" w:after="96"/>
              <w:contextualSpacing/>
              <w:rPr>
                <w:rFonts w:eastAsia="Times New Roman" w:cstheme="minorHAnsi"/>
                <w:b/>
                <w:bCs/>
                <w:color w:val="000000"/>
                <w:szCs w:val="24"/>
              </w:rPr>
            </w:pPr>
            <w:r>
              <w:rPr>
                <w:b/>
                <w:bCs/>
                <w:color w:val="000000"/>
                <w:szCs w:val="24"/>
              </w:rPr>
              <w:t>Domaine 4 - Gestion</w:t>
            </w:r>
            <w:r>
              <w:rPr>
                <w:b/>
                <w:bCs/>
                <w:color w:val="000000"/>
                <w:szCs w:val="24"/>
              </w:rPr>
              <w:br/>
            </w:r>
          </w:p>
        </w:tc>
      </w:tr>
      <w:tr w:rsidR="00812EFE" w:rsidRPr="00F83950" w14:paraId="03D78025" w14:textId="77777777" w:rsidTr="00574FFD">
        <w:trPr>
          <w:trHeight w:val="576"/>
        </w:trPr>
        <w:tc>
          <w:tcPr>
            <w:tcW w:w="3310" w:type="dxa"/>
            <w:shd w:val="clear" w:color="auto" w:fill="auto"/>
            <w:hideMark/>
          </w:tcPr>
          <w:p w14:paraId="79BB5681" w14:textId="25CE96AF" w:rsidR="00812EFE" w:rsidRPr="00F83950" w:rsidRDefault="00812EFE" w:rsidP="00574FFD">
            <w:pPr>
              <w:spacing w:beforeLines="60" w:before="144" w:afterLines="40" w:after="96"/>
              <w:contextualSpacing/>
              <w:rPr>
                <w:rFonts w:eastAsia="Times New Roman" w:cstheme="minorHAnsi"/>
                <w:b/>
                <w:bCs/>
                <w:color w:val="000000"/>
                <w:szCs w:val="24"/>
              </w:rPr>
            </w:pPr>
            <w:r>
              <w:rPr>
                <w:b/>
                <w:bCs/>
                <w:color w:val="000000"/>
                <w:szCs w:val="24"/>
              </w:rPr>
              <w:t>4.1 Soutenir l’excellence organisationnelle.</w:t>
            </w:r>
          </w:p>
        </w:tc>
        <w:tc>
          <w:tcPr>
            <w:tcW w:w="495" w:type="dxa"/>
            <w:shd w:val="clear" w:color="auto" w:fill="auto"/>
            <w:noWrap/>
            <w:hideMark/>
          </w:tcPr>
          <w:p w14:paraId="22F278FE"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4.1.3</w:t>
            </w:r>
          </w:p>
        </w:tc>
        <w:tc>
          <w:tcPr>
            <w:tcW w:w="5515" w:type="dxa"/>
            <w:shd w:val="clear" w:color="auto" w:fill="auto"/>
            <w:hideMark/>
          </w:tcPr>
          <w:p w14:paraId="4B1871ED"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Combler les écarts entre les attentes de l’employeur et les normes professionnelles.</w:t>
            </w:r>
          </w:p>
        </w:tc>
      </w:tr>
      <w:tr w:rsidR="00812EFE" w:rsidRPr="00F83950" w14:paraId="19074210" w14:textId="77777777" w:rsidTr="00574FFD">
        <w:trPr>
          <w:trHeight w:val="288"/>
        </w:trPr>
        <w:tc>
          <w:tcPr>
            <w:tcW w:w="3310" w:type="dxa"/>
            <w:shd w:val="clear" w:color="auto" w:fill="auto"/>
            <w:hideMark/>
          </w:tcPr>
          <w:p w14:paraId="7D5BC642"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44D1C25E"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4.1.4</w:t>
            </w:r>
          </w:p>
        </w:tc>
        <w:tc>
          <w:tcPr>
            <w:tcW w:w="5515" w:type="dxa"/>
            <w:shd w:val="clear" w:color="auto" w:fill="auto"/>
            <w:noWrap/>
            <w:hideMark/>
          </w:tcPr>
          <w:p w14:paraId="3E1A7BAC"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Adopter des pratiques organisationnelles adéquates.</w:t>
            </w:r>
          </w:p>
        </w:tc>
      </w:tr>
      <w:tr w:rsidR="00812EFE" w:rsidRPr="00F83950" w14:paraId="46E18E39" w14:textId="77777777" w:rsidTr="00574FFD">
        <w:trPr>
          <w:trHeight w:val="576"/>
        </w:trPr>
        <w:tc>
          <w:tcPr>
            <w:tcW w:w="3310" w:type="dxa"/>
            <w:shd w:val="clear" w:color="auto" w:fill="auto"/>
            <w:hideMark/>
          </w:tcPr>
          <w:p w14:paraId="467E2BB7" w14:textId="00D77B7F" w:rsidR="00812EFE" w:rsidRPr="00F83950" w:rsidRDefault="0600DC8A" w:rsidP="00574FFD">
            <w:pPr>
              <w:spacing w:beforeLines="60" w:before="144" w:afterLines="40" w:after="96"/>
              <w:contextualSpacing/>
              <w:rPr>
                <w:rFonts w:eastAsia="Times New Roman"/>
                <w:b/>
                <w:bCs/>
                <w:color w:val="000000"/>
                <w:szCs w:val="24"/>
              </w:rPr>
            </w:pPr>
            <w:r>
              <w:rPr>
                <w:b/>
                <w:bCs/>
                <w:szCs w:val="24"/>
              </w:rPr>
              <w:t>4.2 Utiliser les ressources de manière efficace et efficiente.</w:t>
            </w:r>
            <w:r>
              <w:br/>
            </w:r>
          </w:p>
        </w:tc>
        <w:tc>
          <w:tcPr>
            <w:tcW w:w="495" w:type="dxa"/>
            <w:shd w:val="clear" w:color="auto" w:fill="auto"/>
            <w:noWrap/>
            <w:hideMark/>
          </w:tcPr>
          <w:p w14:paraId="715FE564"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4.2.3</w:t>
            </w:r>
          </w:p>
        </w:tc>
        <w:tc>
          <w:tcPr>
            <w:tcW w:w="5515" w:type="dxa"/>
            <w:shd w:val="clear" w:color="auto" w:fill="auto"/>
            <w:noWrap/>
            <w:hideMark/>
          </w:tcPr>
          <w:p w14:paraId="06F02C56"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Gérer son temps efficacement.</w:t>
            </w:r>
          </w:p>
        </w:tc>
      </w:tr>
      <w:tr w:rsidR="00812EFE" w:rsidRPr="00F83950" w14:paraId="25D2A4C7" w14:textId="77777777" w:rsidTr="00574FFD">
        <w:trPr>
          <w:trHeight w:val="576"/>
        </w:trPr>
        <w:tc>
          <w:tcPr>
            <w:tcW w:w="3310" w:type="dxa"/>
            <w:shd w:val="clear" w:color="auto" w:fill="auto"/>
            <w:hideMark/>
          </w:tcPr>
          <w:p w14:paraId="5619F646" w14:textId="01777AB7" w:rsidR="00812EFE" w:rsidRPr="00F83950" w:rsidRDefault="00812EFE" w:rsidP="00574FFD">
            <w:pPr>
              <w:spacing w:beforeLines="60" w:before="144" w:afterLines="40" w:after="96"/>
              <w:contextualSpacing/>
              <w:rPr>
                <w:rFonts w:eastAsia="Times New Roman" w:cstheme="minorHAnsi"/>
                <w:b/>
                <w:bCs/>
                <w:color w:val="000000"/>
                <w:szCs w:val="24"/>
              </w:rPr>
            </w:pPr>
            <w:r>
              <w:rPr>
                <w:b/>
                <w:bCs/>
                <w:color w:val="000000"/>
                <w:szCs w:val="24"/>
              </w:rPr>
              <w:t>4.3 S’assurer d’un milieu pratique sécuritaire.</w:t>
            </w:r>
          </w:p>
        </w:tc>
        <w:tc>
          <w:tcPr>
            <w:tcW w:w="495" w:type="dxa"/>
            <w:shd w:val="clear" w:color="auto" w:fill="auto"/>
            <w:noWrap/>
            <w:hideMark/>
          </w:tcPr>
          <w:p w14:paraId="3D09C5E7"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4.3.1</w:t>
            </w:r>
          </w:p>
        </w:tc>
        <w:tc>
          <w:tcPr>
            <w:tcW w:w="5515" w:type="dxa"/>
            <w:shd w:val="clear" w:color="auto" w:fill="auto"/>
            <w:hideMark/>
          </w:tcPr>
          <w:p w14:paraId="3AFA0D07" w14:textId="677F9D9E"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Identifier les risques et atténuer les dangers en milieu de travail.</w:t>
            </w:r>
          </w:p>
        </w:tc>
      </w:tr>
      <w:tr w:rsidR="00812EFE" w:rsidRPr="00F83950" w14:paraId="69E56E45" w14:textId="77777777" w:rsidTr="00574FFD">
        <w:trPr>
          <w:trHeight w:val="288"/>
        </w:trPr>
        <w:tc>
          <w:tcPr>
            <w:tcW w:w="3310" w:type="dxa"/>
            <w:shd w:val="clear" w:color="auto" w:fill="auto"/>
            <w:hideMark/>
          </w:tcPr>
          <w:p w14:paraId="1D083AF7"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5FCAD2F2"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4.3.4</w:t>
            </w:r>
          </w:p>
        </w:tc>
        <w:tc>
          <w:tcPr>
            <w:tcW w:w="5515" w:type="dxa"/>
            <w:shd w:val="clear" w:color="auto" w:fill="auto"/>
            <w:noWrap/>
            <w:hideMark/>
          </w:tcPr>
          <w:p w14:paraId="030B771E"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Utiliser des pratiques exemplaires relativement au contrôle des infections.</w:t>
            </w:r>
          </w:p>
        </w:tc>
      </w:tr>
      <w:tr w:rsidR="00812EFE" w:rsidRPr="00F83950" w14:paraId="4D9F4EF0" w14:textId="77777777" w:rsidTr="00574FFD">
        <w:trPr>
          <w:trHeight w:val="1152"/>
        </w:trPr>
        <w:tc>
          <w:tcPr>
            <w:tcW w:w="3310" w:type="dxa"/>
            <w:shd w:val="clear" w:color="auto" w:fill="auto"/>
            <w:hideMark/>
          </w:tcPr>
          <w:p w14:paraId="21C44C00" w14:textId="77777777" w:rsidR="00812EFE" w:rsidRPr="00F83950" w:rsidRDefault="00812EFE" w:rsidP="00574FFD">
            <w:pPr>
              <w:spacing w:beforeLines="60" w:before="144" w:afterLines="40" w:after="96"/>
              <w:contextualSpacing/>
              <w:rPr>
                <w:rFonts w:eastAsia="Times New Roman" w:cstheme="minorHAnsi"/>
                <w:b/>
                <w:bCs/>
                <w:color w:val="000000"/>
                <w:szCs w:val="24"/>
              </w:rPr>
            </w:pPr>
            <w:r>
              <w:rPr>
                <w:b/>
                <w:bCs/>
                <w:color w:val="000000"/>
                <w:szCs w:val="24"/>
              </w:rPr>
              <w:t>4.5 Superviser les autres.</w:t>
            </w:r>
          </w:p>
        </w:tc>
        <w:tc>
          <w:tcPr>
            <w:tcW w:w="495" w:type="dxa"/>
            <w:shd w:val="clear" w:color="auto" w:fill="auto"/>
            <w:noWrap/>
            <w:hideMark/>
          </w:tcPr>
          <w:p w14:paraId="02A45AF2"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4.5.1</w:t>
            </w:r>
          </w:p>
        </w:tc>
        <w:tc>
          <w:tcPr>
            <w:tcW w:w="5515" w:type="dxa"/>
            <w:shd w:val="clear" w:color="auto" w:fill="auto"/>
            <w:hideMark/>
          </w:tcPr>
          <w:p w14:paraId="76419934"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Évaluer la compétence du personnel participant à la prestation des services de physiothérapie avant d’assigner les soins.</w:t>
            </w:r>
          </w:p>
        </w:tc>
      </w:tr>
      <w:tr w:rsidR="00812EFE" w:rsidRPr="00F83950" w14:paraId="780B4151" w14:textId="77777777" w:rsidTr="00574FFD">
        <w:trPr>
          <w:trHeight w:val="864"/>
        </w:trPr>
        <w:tc>
          <w:tcPr>
            <w:tcW w:w="3310" w:type="dxa"/>
            <w:shd w:val="clear" w:color="auto" w:fill="auto"/>
            <w:hideMark/>
          </w:tcPr>
          <w:p w14:paraId="73A41F15"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7A4956EC"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4.5.2</w:t>
            </w:r>
          </w:p>
        </w:tc>
        <w:tc>
          <w:tcPr>
            <w:tcW w:w="5515" w:type="dxa"/>
            <w:shd w:val="clear" w:color="auto" w:fill="auto"/>
            <w:hideMark/>
          </w:tcPr>
          <w:p w14:paraId="6A9883F5" w14:textId="689DBF7F"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Assigner au personnel participant à la prestation des services de physiothérapie les soins pertinents et surveiller la prestation.</w:t>
            </w:r>
          </w:p>
        </w:tc>
      </w:tr>
      <w:tr w:rsidR="00812EFE" w:rsidRPr="00F83950" w14:paraId="6FA29B47" w14:textId="77777777" w:rsidTr="00574FFD">
        <w:trPr>
          <w:trHeight w:val="864"/>
        </w:trPr>
        <w:tc>
          <w:tcPr>
            <w:tcW w:w="3310" w:type="dxa"/>
            <w:shd w:val="clear" w:color="auto" w:fill="auto"/>
            <w:hideMark/>
          </w:tcPr>
          <w:p w14:paraId="62D5AF2B" w14:textId="5FAB685D" w:rsidR="00812EFE" w:rsidRPr="00F83950" w:rsidRDefault="00812EFE" w:rsidP="00574FFD">
            <w:pPr>
              <w:spacing w:beforeLines="60" w:before="144" w:afterLines="40" w:after="96"/>
              <w:contextualSpacing/>
              <w:rPr>
                <w:rFonts w:eastAsia="Times New Roman" w:cstheme="minorHAnsi"/>
                <w:b/>
                <w:bCs/>
                <w:color w:val="000000"/>
                <w:szCs w:val="24"/>
              </w:rPr>
            </w:pPr>
            <w:r>
              <w:rPr>
                <w:b/>
                <w:bCs/>
                <w:color w:val="000000"/>
                <w:szCs w:val="24"/>
              </w:rPr>
              <w:t xml:space="preserve">4.6 Gérer l’information sur la pratique de manière sécuritaire et </w:t>
            </w:r>
            <w:r>
              <w:rPr>
                <w:b/>
                <w:bCs/>
                <w:color w:val="000000"/>
                <w:szCs w:val="24"/>
              </w:rPr>
              <w:br/>
              <w:t>efficace.</w:t>
            </w:r>
          </w:p>
        </w:tc>
        <w:tc>
          <w:tcPr>
            <w:tcW w:w="495" w:type="dxa"/>
            <w:shd w:val="clear" w:color="auto" w:fill="auto"/>
            <w:noWrap/>
            <w:hideMark/>
          </w:tcPr>
          <w:p w14:paraId="3AADF072"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4.6.3</w:t>
            </w:r>
          </w:p>
        </w:tc>
        <w:tc>
          <w:tcPr>
            <w:tcW w:w="5515" w:type="dxa"/>
            <w:shd w:val="clear" w:color="auto" w:fill="auto"/>
            <w:hideMark/>
          </w:tcPr>
          <w:p w14:paraId="3DEE0780" w14:textId="4DCFA63B"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Veiller à la conservation, au stockage, au transfert et à la destruction sécuritaires des documents.</w:t>
            </w:r>
          </w:p>
        </w:tc>
      </w:tr>
      <w:tr w:rsidR="00812EFE" w:rsidRPr="00F83950" w14:paraId="2A4FC6D7" w14:textId="77777777" w:rsidTr="00574FFD">
        <w:trPr>
          <w:trHeight w:val="864"/>
        </w:trPr>
        <w:tc>
          <w:tcPr>
            <w:tcW w:w="3310" w:type="dxa"/>
            <w:shd w:val="clear" w:color="auto" w:fill="auto"/>
            <w:hideMark/>
          </w:tcPr>
          <w:p w14:paraId="4C2BF491"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4D524F98"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Pr>
                <w:color w:val="000000"/>
                <w:szCs w:val="24"/>
              </w:rPr>
              <w:t>4.6.4</w:t>
            </w:r>
          </w:p>
        </w:tc>
        <w:tc>
          <w:tcPr>
            <w:tcW w:w="5515" w:type="dxa"/>
            <w:shd w:val="clear" w:color="auto" w:fill="auto"/>
            <w:hideMark/>
          </w:tcPr>
          <w:p w14:paraId="69C449CA"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Maintenir la confidentialité des dossiers et des données, avec un accès approprié.</w:t>
            </w:r>
          </w:p>
        </w:tc>
      </w:tr>
      <w:tr w:rsidR="00812EFE" w:rsidRPr="00F83950" w14:paraId="0134AC1E" w14:textId="77777777" w:rsidTr="00574FFD">
        <w:trPr>
          <w:trHeight w:val="288"/>
        </w:trPr>
        <w:tc>
          <w:tcPr>
            <w:tcW w:w="9320" w:type="dxa"/>
            <w:gridSpan w:val="3"/>
            <w:shd w:val="clear" w:color="auto" w:fill="C5E0B3" w:themeFill="accent6" w:themeFillTint="66"/>
            <w:hideMark/>
          </w:tcPr>
          <w:p w14:paraId="518BF4A1" w14:textId="1E178E5D" w:rsidR="00812EFE" w:rsidRPr="00F83950" w:rsidRDefault="00812EFE" w:rsidP="00574FFD">
            <w:pPr>
              <w:spacing w:beforeLines="60" w:before="144" w:afterLines="40" w:after="96"/>
              <w:contextualSpacing/>
              <w:rPr>
                <w:rFonts w:eastAsia="Times New Roman" w:cstheme="minorHAnsi"/>
                <w:b/>
                <w:bCs/>
                <w:color w:val="000000"/>
                <w:szCs w:val="24"/>
              </w:rPr>
            </w:pPr>
            <w:r>
              <w:rPr>
                <w:b/>
                <w:bCs/>
                <w:color w:val="000000"/>
                <w:szCs w:val="24"/>
              </w:rPr>
              <w:t>Domaine 6 - Érudition</w:t>
            </w:r>
            <w:r>
              <w:rPr>
                <w:b/>
                <w:bCs/>
                <w:color w:val="000000"/>
                <w:szCs w:val="24"/>
              </w:rPr>
              <w:br/>
            </w:r>
          </w:p>
        </w:tc>
      </w:tr>
      <w:tr w:rsidR="00812EFE" w:rsidRPr="00F83950" w14:paraId="61CFF562" w14:textId="77777777" w:rsidTr="00574FFD">
        <w:trPr>
          <w:trHeight w:val="864"/>
        </w:trPr>
        <w:tc>
          <w:tcPr>
            <w:tcW w:w="3310" w:type="dxa"/>
            <w:shd w:val="clear" w:color="auto" w:fill="auto"/>
            <w:hideMark/>
          </w:tcPr>
          <w:p w14:paraId="5CBBB664" w14:textId="5E3951C9" w:rsidR="00812EFE" w:rsidRPr="00F83950" w:rsidRDefault="002156A6" w:rsidP="00574FFD">
            <w:pPr>
              <w:spacing w:beforeLines="60" w:before="144" w:afterLines="40" w:after="96"/>
              <w:contextualSpacing/>
              <w:rPr>
                <w:rFonts w:eastAsia="Times New Roman" w:cstheme="minorHAnsi"/>
                <w:b/>
                <w:bCs/>
                <w:color w:val="000000"/>
                <w:szCs w:val="24"/>
              </w:rPr>
            </w:pPr>
            <w:r>
              <w:rPr>
                <w:b/>
                <w:bCs/>
                <w:color w:val="000000"/>
                <w:szCs w:val="24"/>
              </w:rPr>
              <w:t xml:space="preserve">6.1 Adopter une </w:t>
            </w:r>
            <w:r>
              <w:rPr>
                <w:b/>
                <w:bCs/>
                <w:color w:val="000000"/>
                <w:szCs w:val="24"/>
              </w:rPr>
              <w:br/>
              <w:t>approche fondée sur les données probantes pour la pratique.</w:t>
            </w:r>
          </w:p>
        </w:tc>
        <w:tc>
          <w:tcPr>
            <w:tcW w:w="495" w:type="dxa"/>
            <w:shd w:val="clear" w:color="auto" w:fill="auto"/>
            <w:noWrap/>
            <w:hideMark/>
          </w:tcPr>
          <w:p w14:paraId="2850FCB6" w14:textId="190AD0B2" w:rsidR="00812EFE" w:rsidRPr="00F83950" w:rsidRDefault="002156A6" w:rsidP="00574FFD">
            <w:pPr>
              <w:spacing w:beforeLines="60" w:before="144" w:afterLines="40" w:after="96"/>
              <w:contextualSpacing/>
              <w:jc w:val="center"/>
              <w:rPr>
                <w:rFonts w:eastAsia="Times New Roman" w:cstheme="minorHAnsi"/>
                <w:color w:val="000000"/>
                <w:szCs w:val="24"/>
              </w:rPr>
            </w:pPr>
            <w:r>
              <w:rPr>
                <w:color w:val="000000"/>
                <w:szCs w:val="24"/>
              </w:rPr>
              <w:t>6.1.1</w:t>
            </w:r>
          </w:p>
        </w:tc>
        <w:tc>
          <w:tcPr>
            <w:tcW w:w="5515" w:type="dxa"/>
            <w:shd w:val="clear" w:color="auto" w:fill="auto"/>
            <w:hideMark/>
          </w:tcPr>
          <w:p w14:paraId="45FBA404"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Intégrer les meilleures preuves disponibles à la prise de décisions cliniques.</w:t>
            </w:r>
            <w:r>
              <w:rPr>
                <w:color w:val="000000"/>
                <w:szCs w:val="24"/>
              </w:rPr>
              <w:br/>
            </w:r>
          </w:p>
        </w:tc>
      </w:tr>
      <w:tr w:rsidR="00812EFE" w:rsidRPr="00F83950" w14:paraId="14D075BF" w14:textId="77777777" w:rsidTr="00574FFD">
        <w:trPr>
          <w:trHeight w:val="864"/>
        </w:trPr>
        <w:tc>
          <w:tcPr>
            <w:tcW w:w="3310" w:type="dxa"/>
            <w:shd w:val="clear" w:color="auto" w:fill="auto"/>
            <w:hideMark/>
          </w:tcPr>
          <w:p w14:paraId="020598D5"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2BC4C9E5" w14:textId="26BB9A98" w:rsidR="00812EFE" w:rsidRPr="00F83950" w:rsidRDefault="002156A6" w:rsidP="00574FFD">
            <w:pPr>
              <w:spacing w:beforeLines="60" w:before="144" w:afterLines="40" w:after="96"/>
              <w:contextualSpacing/>
              <w:jc w:val="center"/>
              <w:rPr>
                <w:rFonts w:eastAsia="Times New Roman" w:cstheme="minorHAnsi"/>
                <w:color w:val="000000"/>
                <w:szCs w:val="24"/>
              </w:rPr>
            </w:pPr>
            <w:r>
              <w:rPr>
                <w:color w:val="000000"/>
                <w:szCs w:val="24"/>
              </w:rPr>
              <w:t>6.1.2</w:t>
            </w:r>
          </w:p>
        </w:tc>
        <w:tc>
          <w:tcPr>
            <w:tcW w:w="5515" w:type="dxa"/>
            <w:shd w:val="clear" w:color="auto" w:fill="auto"/>
            <w:hideMark/>
          </w:tcPr>
          <w:p w14:paraId="3782179B" w14:textId="5DD4B026"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Intégrer le contexte du client à la prise de décisions cliniques.</w:t>
            </w:r>
            <w:r>
              <w:rPr>
                <w:color w:val="000000"/>
                <w:szCs w:val="24"/>
              </w:rPr>
              <w:br/>
            </w:r>
          </w:p>
        </w:tc>
      </w:tr>
      <w:tr w:rsidR="00812EFE" w:rsidRPr="00F83950" w14:paraId="4A415F31" w14:textId="77777777" w:rsidTr="00574FFD">
        <w:trPr>
          <w:trHeight w:val="864"/>
        </w:trPr>
        <w:tc>
          <w:tcPr>
            <w:tcW w:w="3310" w:type="dxa"/>
            <w:shd w:val="clear" w:color="auto" w:fill="auto"/>
            <w:hideMark/>
          </w:tcPr>
          <w:p w14:paraId="1C41CB19"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23194617" w14:textId="10437F5E" w:rsidR="00812EFE" w:rsidRPr="00F83950" w:rsidRDefault="002156A6" w:rsidP="00574FFD">
            <w:pPr>
              <w:spacing w:beforeLines="60" w:before="144" w:afterLines="40" w:after="96"/>
              <w:contextualSpacing/>
              <w:rPr>
                <w:rFonts w:eastAsia="Times New Roman" w:cstheme="minorHAnsi"/>
                <w:color w:val="000000"/>
                <w:szCs w:val="24"/>
              </w:rPr>
            </w:pPr>
            <w:r>
              <w:rPr>
                <w:color w:val="000000"/>
                <w:szCs w:val="24"/>
              </w:rPr>
              <w:t>6.1.3</w:t>
            </w:r>
          </w:p>
        </w:tc>
        <w:tc>
          <w:tcPr>
            <w:tcW w:w="5515" w:type="dxa"/>
            <w:shd w:val="clear" w:color="auto" w:fill="auto"/>
            <w:hideMark/>
          </w:tcPr>
          <w:p w14:paraId="1BA2A930"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Intégrer les connaissances et l’expérience personnelles à la prise de décisions cliniques.</w:t>
            </w:r>
          </w:p>
        </w:tc>
      </w:tr>
      <w:tr w:rsidR="00812EFE" w:rsidRPr="00F83950" w14:paraId="010DB989" w14:textId="77777777" w:rsidTr="00574FFD">
        <w:trPr>
          <w:trHeight w:val="576"/>
        </w:trPr>
        <w:tc>
          <w:tcPr>
            <w:tcW w:w="3310" w:type="dxa"/>
            <w:shd w:val="clear" w:color="auto" w:fill="auto"/>
            <w:hideMark/>
          </w:tcPr>
          <w:p w14:paraId="48EDC2F3"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645CD08C" w14:textId="487D478A" w:rsidR="00812EFE" w:rsidRPr="00F83950" w:rsidRDefault="002156A6" w:rsidP="00574FFD">
            <w:pPr>
              <w:spacing w:beforeLines="60" w:before="144" w:afterLines="40" w:after="96"/>
              <w:contextualSpacing/>
              <w:jc w:val="center"/>
              <w:rPr>
                <w:rFonts w:eastAsia="Times New Roman" w:cstheme="minorHAnsi"/>
                <w:color w:val="000000"/>
                <w:szCs w:val="24"/>
              </w:rPr>
            </w:pPr>
            <w:r>
              <w:rPr>
                <w:color w:val="000000"/>
                <w:szCs w:val="24"/>
              </w:rPr>
              <w:t>6.1.4</w:t>
            </w:r>
          </w:p>
        </w:tc>
        <w:tc>
          <w:tcPr>
            <w:tcW w:w="5515" w:type="dxa"/>
            <w:shd w:val="clear" w:color="auto" w:fill="auto"/>
            <w:hideMark/>
          </w:tcPr>
          <w:p w14:paraId="57B976C1"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Prendre des décisions en fonction d’un cadre de raisonnement clinique établi.</w:t>
            </w:r>
          </w:p>
        </w:tc>
      </w:tr>
      <w:tr w:rsidR="00812EFE" w:rsidRPr="00F83950" w14:paraId="4899AD5A" w14:textId="77777777" w:rsidTr="00574FFD">
        <w:trPr>
          <w:trHeight w:val="576"/>
        </w:trPr>
        <w:tc>
          <w:tcPr>
            <w:tcW w:w="3310" w:type="dxa"/>
            <w:shd w:val="clear" w:color="auto" w:fill="auto"/>
            <w:hideMark/>
          </w:tcPr>
          <w:p w14:paraId="06937412"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61D88BF6" w14:textId="4FE47B21" w:rsidR="00812EFE" w:rsidRPr="00F83950" w:rsidRDefault="002156A6" w:rsidP="00574FFD">
            <w:pPr>
              <w:spacing w:beforeLines="60" w:before="144" w:afterLines="40" w:after="96"/>
              <w:contextualSpacing/>
              <w:jc w:val="center"/>
              <w:rPr>
                <w:rFonts w:eastAsia="Times New Roman" w:cstheme="minorHAnsi"/>
                <w:color w:val="000000"/>
                <w:szCs w:val="24"/>
              </w:rPr>
            </w:pPr>
            <w:r>
              <w:rPr>
                <w:color w:val="000000"/>
                <w:szCs w:val="24"/>
              </w:rPr>
              <w:t>6.1.5</w:t>
            </w:r>
          </w:p>
        </w:tc>
        <w:tc>
          <w:tcPr>
            <w:tcW w:w="5515" w:type="dxa"/>
            <w:shd w:val="clear" w:color="auto" w:fill="auto"/>
            <w:hideMark/>
          </w:tcPr>
          <w:p w14:paraId="4B7E5542"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Adopter une approche structurée pour évaluer l’efficacité des décisions.</w:t>
            </w:r>
          </w:p>
        </w:tc>
      </w:tr>
      <w:tr w:rsidR="00812EFE" w:rsidRPr="00F83950" w14:paraId="64FDCAC2" w14:textId="77777777" w:rsidTr="00574FFD">
        <w:trPr>
          <w:trHeight w:val="288"/>
        </w:trPr>
        <w:tc>
          <w:tcPr>
            <w:tcW w:w="9320" w:type="dxa"/>
            <w:gridSpan w:val="3"/>
            <w:shd w:val="clear" w:color="auto" w:fill="C5E0B3" w:themeFill="accent6" w:themeFillTint="66"/>
            <w:hideMark/>
          </w:tcPr>
          <w:p w14:paraId="4A9C3082" w14:textId="458E0AF1" w:rsidR="00812EFE" w:rsidRPr="00F83950" w:rsidRDefault="00812EFE" w:rsidP="00574FFD">
            <w:pPr>
              <w:spacing w:beforeLines="60" w:before="144" w:afterLines="40" w:after="96"/>
              <w:contextualSpacing/>
              <w:rPr>
                <w:rFonts w:eastAsia="Times New Roman" w:cstheme="minorHAnsi"/>
                <w:b/>
                <w:bCs/>
                <w:color w:val="000000"/>
                <w:szCs w:val="24"/>
              </w:rPr>
            </w:pPr>
            <w:r>
              <w:rPr>
                <w:b/>
                <w:bCs/>
                <w:color w:val="000000"/>
                <w:szCs w:val="24"/>
              </w:rPr>
              <w:t>Domaine 7 - Professionnalisme</w:t>
            </w:r>
            <w:r>
              <w:rPr>
                <w:b/>
                <w:bCs/>
                <w:color w:val="000000"/>
                <w:szCs w:val="24"/>
              </w:rPr>
              <w:br/>
            </w:r>
          </w:p>
        </w:tc>
      </w:tr>
      <w:tr w:rsidR="00812EFE" w:rsidRPr="00F83950" w14:paraId="682ED87D" w14:textId="77777777" w:rsidTr="00574FFD">
        <w:trPr>
          <w:trHeight w:val="288"/>
        </w:trPr>
        <w:tc>
          <w:tcPr>
            <w:tcW w:w="3310" w:type="dxa"/>
            <w:shd w:val="clear" w:color="auto" w:fill="auto"/>
            <w:hideMark/>
          </w:tcPr>
          <w:p w14:paraId="77586504" w14:textId="32155061" w:rsidR="00812EFE" w:rsidRPr="00F83950" w:rsidRDefault="002156A6" w:rsidP="00574FFD">
            <w:pPr>
              <w:spacing w:beforeLines="60" w:before="144" w:afterLines="40" w:after="96"/>
              <w:contextualSpacing/>
              <w:rPr>
                <w:rFonts w:eastAsia="Times New Roman" w:cstheme="minorHAnsi"/>
                <w:b/>
                <w:bCs/>
                <w:color w:val="000000"/>
                <w:szCs w:val="24"/>
              </w:rPr>
            </w:pPr>
            <w:r>
              <w:rPr>
                <w:b/>
                <w:bCs/>
                <w:color w:val="000000"/>
                <w:szCs w:val="24"/>
              </w:rPr>
              <w:t>7.2 Se comporter de manière éthique.</w:t>
            </w:r>
          </w:p>
        </w:tc>
        <w:tc>
          <w:tcPr>
            <w:tcW w:w="495" w:type="dxa"/>
            <w:shd w:val="clear" w:color="auto" w:fill="auto"/>
            <w:noWrap/>
            <w:hideMark/>
          </w:tcPr>
          <w:p w14:paraId="152843EA" w14:textId="40C3377E" w:rsidR="00812EFE" w:rsidRPr="00F83950" w:rsidRDefault="002156A6" w:rsidP="00574FFD">
            <w:pPr>
              <w:spacing w:beforeLines="60" w:before="144" w:afterLines="40" w:after="96"/>
              <w:contextualSpacing/>
              <w:jc w:val="center"/>
              <w:rPr>
                <w:rFonts w:eastAsia="Times New Roman" w:cstheme="minorHAnsi"/>
                <w:color w:val="000000"/>
                <w:szCs w:val="24"/>
              </w:rPr>
            </w:pPr>
            <w:r>
              <w:rPr>
                <w:color w:val="000000"/>
                <w:szCs w:val="24"/>
              </w:rPr>
              <w:t>7.2.1</w:t>
            </w:r>
          </w:p>
        </w:tc>
        <w:tc>
          <w:tcPr>
            <w:tcW w:w="5515" w:type="dxa"/>
            <w:shd w:val="clear" w:color="auto" w:fill="auto"/>
            <w:noWrap/>
            <w:hideMark/>
          </w:tcPr>
          <w:p w14:paraId="44C22C6B" w14:textId="183DE76A"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Appliquer un cadre éthique pour guider la prise de décisions.</w:t>
            </w:r>
          </w:p>
        </w:tc>
      </w:tr>
      <w:tr w:rsidR="00812EFE" w:rsidRPr="00F83950" w14:paraId="25CD87A9" w14:textId="77777777" w:rsidTr="00574FFD">
        <w:trPr>
          <w:trHeight w:val="576"/>
        </w:trPr>
        <w:tc>
          <w:tcPr>
            <w:tcW w:w="3310" w:type="dxa"/>
            <w:shd w:val="clear" w:color="auto" w:fill="auto"/>
            <w:hideMark/>
          </w:tcPr>
          <w:p w14:paraId="68342885"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340372D9" w14:textId="2E796942" w:rsidR="00812EFE" w:rsidRPr="00F83950" w:rsidRDefault="002156A6" w:rsidP="00574FFD">
            <w:pPr>
              <w:spacing w:beforeLines="60" w:before="144" w:afterLines="40" w:after="96"/>
              <w:contextualSpacing/>
              <w:jc w:val="center"/>
              <w:rPr>
                <w:rFonts w:eastAsia="Times New Roman" w:cstheme="minorHAnsi"/>
                <w:color w:val="000000"/>
                <w:szCs w:val="24"/>
              </w:rPr>
            </w:pPr>
            <w:r>
              <w:rPr>
                <w:color w:val="000000"/>
                <w:szCs w:val="24"/>
              </w:rPr>
              <w:t>7.2.2</w:t>
            </w:r>
          </w:p>
        </w:tc>
        <w:tc>
          <w:tcPr>
            <w:tcW w:w="5515" w:type="dxa"/>
            <w:shd w:val="clear" w:color="auto" w:fill="auto"/>
            <w:hideMark/>
          </w:tcPr>
          <w:p w14:paraId="0359C454"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Régler les conflits d’intérêts réels, potentiels ou perçus.</w:t>
            </w:r>
          </w:p>
        </w:tc>
      </w:tr>
      <w:tr w:rsidR="00812EFE" w:rsidRPr="00F83950" w14:paraId="1095E3AB" w14:textId="77777777" w:rsidTr="00574FFD">
        <w:trPr>
          <w:trHeight w:val="288"/>
        </w:trPr>
        <w:tc>
          <w:tcPr>
            <w:tcW w:w="3310" w:type="dxa"/>
            <w:shd w:val="clear" w:color="auto" w:fill="auto"/>
            <w:hideMark/>
          </w:tcPr>
          <w:p w14:paraId="58DA1A43"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422E5B33" w14:textId="484709C1" w:rsidR="00812EFE" w:rsidRPr="00F83950" w:rsidRDefault="002156A6" w:rsidP="00574FFD">
            <w:pPr>
              <w:spacing w:beforeLines="60" w:before="144" w:afterLines="40" w:after="96"/>
              <w:contextualSpacing/>
              <w:jc w:val="center"/>
              <w:rPr>
                <w:rFonts w:eastAsia="Times New Roman" w:cstheme="minorHAnsi"/>
                <w:color w:val="000000"/>
                <w:szCs w:val="24"/>
              </w:rPr>
            </w:pPr>
            <w:r>
              <w:rPr>
                <w:color w:val="000000"/>
                <w:szCs w:val="24"/>
              </w:rPr>
              <w:t>7.2.3</w:t>
            </w:r>
          </w:p>
        </w:tc>
        <w:tc>
          <w:tcPr>
            <w:tcW w:w="5515" w:type="dxa"/>
            <w:shd w:val="clear" w:color="auto" w:fill="auto"/>
            <w:noWrap/>
            <w:hideMark/>
          </w:tcPr>
          <w:p w14:paraId="076D8BB9"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Promouvoir les services de manière éthique.</w:t>
            </w:r>
          </w:p>
        </w:tc>
      </w:tr>
      <w:tr w:rsidR="00812EFE" w:rsidRPr="00F83950" w14:paraId="6CB31D15" w14:textId="77777777" w:rsidTr="00574FFD">
        <w:trPr>
          <w:trHeight w:val="864"/>
        </w:trPr>
        <w:tc>
          <w:tcPr>
            <w:tcW w:w="3310" w:type="dxa"/>
            <w:shd w:val="clear" w:color="auto" w:fill="auto"/>
            <w:hideMark/>
          </w:tcPr>
          <w:p w14:paraId="614BD815" w14:textId="158595A1" w:rsidR="00812EFE" w:rsidRPr="00F83950" w:rsidRDefault="002156A6" w:rsidP="00574FFD">
            <w:pPr>
              <w:spacing w:beforeLines="60" w:before="144" w:afterLines="40" w:after="96"/>
              <w:contextualSpacing/>
              <w:rPr>
                <w:rFonts w:eastAsia="Times New Roman"/>
                <w:b/>
                <w:bCs/>
                <w:color w:val="000000"/>
                <w:szCs w:val="24"/>
              </w:rPr>
            </w:pPr>
            <w:r>
              <w:rPr>
                <w:b/>
                <w:bCs/>
                <w:szCs w:val="24"/>
              </w:rPr>
              <w:t>7.3 Assumer la responsabilité sociale comme professionnel de la santé.</w:t>
            </w:r>
            <w:r>
              <w:br/>
            </w:r>
            <w:r>
              <w:br/>
            </w:r>
            <w:r>
              <w:br/>
            </w:r>
          </w:p>
        </w:tc>
        <w:tc>
          <w:tcPr>
            <w:tcW w:w="495" w:type="dxa"/>
            <w:shd w:val="clear" w:color="auto" w:fill="auto"/>
            <w:noWrap/>
            <w:hideMark/>
          </w:tcPr>
          <w:p w14:paraId="35AD89FA" w14:textId="1EECD7B9" w:rsidR="00812EFE" w:rsidRPr="00F83950" w:rsidRDefault="002156A6" w:rsidP="00574FFD">
            <w:pPr>
              <w:spacing w:beforeLines="60" w:before="144" w:afterLines="40" w:after="96"/>
              <w:contextualSpacing/>
              <w:jc w:val="center"/>
              <w:rPr>
                <w:rFonts w:eastAsia="Times New Roman" w:cstheme="minorHAnsi"/>
                <w:color w:val="000000"/>
                <w:szCs w:val="24"/>
              </w:rPr>
            </w:pPr>
            <w:r>
              <w:rPr>
                <w:color w:val="000000"/>
                <w:szCs w:val="24"/>
              </w:rPr>
              <w:t>7.3.2</w:t>
            </w:r>
          </w:p>
        </w:tc>
        <w:tc>
          <w:tcPr>
            <w:tcW w:w="5515" w:type="dxa"/>
            <w:shd w:val="clear" w:color="auto" w:fill="auto"/>
            <w:hideMark/>
          </w:tcPr>
          <w:p w14:paraId="5D930852"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Montrer sa connaissance des déterminants sociaux de la santé et des nouvelles tendances qui peuvent avoir une incidence sur la pratique de la physiothérapie.</w:t>
            </w:r>
          </w:p>
        </w:tc>
      </w:tr>
      <w:tr w:rsidR="00812EFE" w:rsidRPr="00F83950" w14:paraId="3B790302" w14:textId="77777777" w:rsidTr="00574FFD">
        <w:trPr>
          <w:trHeight w:val="576"/>
        </w:trPr>
        <w:tc>
          <w:tcPr>
            <w:tcW w:w="3310" w:type="dxa"/>
            <w:shd w:val="clear" w:color="auto" w:fill="auto"/>
            <w:hideMark/>
          </w:tcPr>
          <w:p w14:paraId="2E6FB307" w14:textId="07F50F10" w:rsidR="00812EFE" w:rsidRPr="00F83950" w:rsidRDefault="002156A6" w:rsidP="00574FFD">
            <w:pPr>
              <w:spacing w:beforeLines="60" w:before="144" w:afterLines="40" w:after="96"/>
              <w:contextualSpacing/>
              <w:rPr>
                <w:rFonts w:eastAsia="Times New Roman" w:cstheme="minorHAnsi"/>
                <w:b/>
                <w:bCs/>
                <w:color w:val="000000"/>
                <w:szCs w:val="24"/>
              </w:rPr>
            </w:pPr>
            <w:r>
              <w:rPr>
                <w:b/>
                <w:bCs/>
                <w:color w:val="000000"/>
                <w:szCs w:val="24"/>
              </w:rPr>
              <w:t>7.4 Agir avec intégrité professionnelle.</w:t>
            </w:r>
          </w:p>
        </w:tc>
        <w:tc>
          <w:tcPr>
            <w:tcW w:w="495" w:type="dxa"/>
            <w:shd w:val="clear" w:color="auto" w:fill="auto"/>
            <w:noWrap/>
            <w:hideMark/>
          </w:tcPr>
          <w:p w14:paraId="0E33EBE3" w14:textId="0C4F6755" w:rsidR="00812EFE" w:rsidRPr="00F83950" w:rsidRDefault="002156A6" w:rsidP="00574FFD">
            <w:pPr>
              <w:spacing w:beforeLines="60" w:before="144" w:afterLines="40" w:after="96"/>
              <w:contextualSpacing/>
              <w:jc w:val="center"/>
              <w:rPr>
                <w:rFonts w:eastAsia="Times New Roman" w:cstheme="minorHAnsi"/>
                <w:color w:val="000000"/>
                <w:szCs w:val="24"/>
              </w:rPr>
            </w:pPr>
            <w:r>
              <w:rPr>
                <w:color w:val="000000"/>
                <w:szCs w:val="24"/>
              </w:rPr>
              <w:t>7.4.3</w:t>
            </w:r>
          </w:p>
        </w:tc>
        <w:tc>
          <w:tcPr>
            <w:tcW w:w="5515" w:type="dxa"/>
            <w:shd w:val="clear" w:color="auto" w:fill="auto"/>
            <w:hideMark/>
          </w:tcPr>
          <w:p w14:paraId="78ED1CDB"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Travailler dans les limites du champ de pratique de la physiothérapie et de son niveau de compétence personnelle.</w:t>
            </w:r>
          </w:p>
        </w:tc>
      </w:tr>
      <w:tr w:rsidR="00812EFE" w:rsidRPr="00F83950" w14:paraId="115C23EF" w14:textId="77777777" w:rsidTr="00574FFD">
        <w:trPr>
          <w:trHeight w:val="288"/>
        </w:trPr>
        <w:tc>
          <w:tcPr>
            <w:tcW w:w="3310" w:type="dxa"/>
            <w:shd w:val="clear" w:color="auto" w:fill="auto"/>
            <w:hideMark/>
          </w:tcPr>
          <w:p w14:paraId="2C752A89"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495" w:type="dxa"/>
            <w:shd w:val="clear" w:color="auto" w:fill="auto"/>
            <w:noWrap/>
            <w:hideMark/>
          </w:tcPr>
          <w:p w14:paraId="25ED9633" w14:textId="5AB196DF" w:rsidR="00812EFE" w:rsidRPr="00F83950" w:rsidRDefault="002156A6" w:rsidP="00574FFD">
            <w:pPr>
              <w:spacing w:beforeLines="60" w:before="144" w:afterLines="40" w:after="96"/>
              <w:contextualSpacing/>
              <w:jc w:val="center"/>
              <w:rPr>
                <w:rFonts w:eastAsia="Times New Roman" w:cstheme="minorHAnsi"/>
                <w:color w:val="000000"/>
                <w:szCs w:val="24"/>
              </w:rPr>
            </w:pPr>
            <w:r>
              <w:rPr>
                <w:color w:val="000000"/>
                <w:szCs w:val="24"/>
              </w:rPr>
              <w:t>7.4.6</w:t>
            </w:r>
          </w:p>
        </w:tc>
        <w:tc>
          <w:tcPr>
            <w:tcW w:w="5515" w:type="dxa"/>
            <w:shd w:val="clear" w:color="auto" w:fill="auto"/>
            <w:noWrap/>
            <w:hideMark/>
          </w:tcPr>
          <w:p w14:paraId="26A7E07F" w14:textId="77777777" w:rsidR="00812EFE" w:rsidRPr="00F83950" w:rsidRDefault="00812EFE" w:rsidP="00574FFD">
            <w:pPr>
              <w:spacing w:beforeLines="60" w:before="144" w:afterLines="40" w:after="96"/>
              <w:contextualSpacing/>
              <w:rPr>
                <w:rFonts w:eastAsia="Times New Roman" w:cstheme="minorHAnsi"/>
                <w:color w:val="000000"/>
                <w:szCs w:val="24"/>
              </w:rPr>
            </w:pPr>
            <w:r>
              <w:rPr>
                <w:color w:val="000000"/>
                <w:szCs w:val="24"/>
              </w:rPr>
              <w:t>Maintenir des limites professionnelles.</w:t>
            </w:r>
          </w:p>
        </w:tc>
      </w:tr>
    </w:tbl>
    <w:p w14:paraId="46374092" w14:textId="50B4EE71" w:rsidR="00C32C48" w:rsidRPr="00F83950" w:rsidRDefault="00C32C48" w:rsidP="00C32C48">
      <w:pPr>
        <w:spacing w:after="0"/>
        <w:rPr>
          <w:rFonts w:cstheme="minorHAnsi"/>
          <w:szCs w:val="24"/>
        </w:rPr>
      </w:pPr>
    </w:p>
    <w:p w14:paraId="74D1BE23" w14:textId="77777777" w:rsidR="00D71C49" w:rsidRDefault="00D71C49">
      <w:pPr>
        <w:spacing w:before="0" w:after="160" w:line="259" w:lineRule="auto"/>
        <w:rPr>
          <w:rFonts w:ascii="Calibri" w:hAnsi="Calibri" w:cs="Arial"/>
          <w:b/>
          <w:bCs/>
          <w:color w:val="2F5496" w:themeColor="accent1" w:themeShade="BF"/>
          <w:kern w:val="32"/>
          <w:sz w:val="40"/>
          <w:szCs w:val="40"/>
        </w:rPr>
      </w:pPr>
      <w:r>
        <w:br w:type="page"/>
      </w:r>
    </w:p>
    <w:p w14:paraId="6413C6E5" w14:textId="510E3FBD" w:rsidR="00C32C48" w:rsidRPr="00F83950" w:rsidRDefault="00C32C48" w:rsidP="00D71C49">
      <w:pPr>
        <w:pStyle w:val="Heading1"/>
      </w:pPr>
      <w:bookmarkStart w:id="11" w:name="_Toc201569448"/>
      <w:r>
        <w:lastRenderedPageBreak/>
        <w:t>Sujets de cas</w:t>
      </w:r>
      <w:bookmarkEnd w:id="11"/>
      <w:r>
        <w:t xml:space="preserve"> </w:t>
      </w:r>
    </w:p>
    <w:p w14:paraId="6F3623C3" w14:textId="77777777" w:rsidR="00F93C05" w:rsidRDefault="00F93C05" w:rsidP="00F93C05">
      <w:pPr>
        <w:pStyle w:val="Heading3"/>
      </w:pPr>
    </w:p>
    <w:p w14:paraId="03C05672" w14:textId="76A0B158" w:rsidR="00F93C05" w:rsidRPr="00351AF4" w:rsidRDefault="21C1028B" w:rsidP="00351AF4">
      <w:r>
        <w:t xml:space="preserve">Deux études de cas seront présentées au candidat sur la base de deux scénarios cliniques et pratiques différents. Les candidats doivent analyser le scénario et répondre aux questions. Pour assurer la cohérence, chaque cas suivra un modèle et une approche standard. </w:t>
      </w:r>
    </w:p>
    <w:p w14:paraId="6ABEC303" w14:textId="408BA4F2" w:rsidR="008825F9" w:rsidRDefault="008825F9" w:rsidP="00351AF4">
      <w:pPr>
        <w:rPr>
          <w:b/>
          <w:bCs/>
        </w:rPr>
      </w:pPr>
      <w:r>
        <w:t xml:space="preserve">Les variables spécifiques au cas seront attribuées de manière aléatoire aux candidats et alignées sur le tableau 1 : Contexte des cas. </w:t>
      </w:r>
      <w:r>
        <w:rPr>
          <w:b/>
          <w:bCs/>
        </w:rPr>
        <w:t>Cependant, chaque candidat recevra au moins un cas relatif au système musculosquelettique dans le contexte d’un établissement de réadaptation ou d’un cabinet privé.</w:t>
      </w:r>
    </w:p>
    <w:p w14:paraId="6D7298B4" w14:textId="77777777" w:rsidR="00351AF4" w:rsidRPr="00351AF4" w:rsidRDefault="00351AF4" w:rsidP="00351AF4"/>
    <w:p w14:paraId="2EF0E743" w14:textId="77777777" w:rsidR="00C32C48" w:rsidRPr="00F83950" w:rsidRDefault="00C32C48" w:rsidP="00F93C05">
      <w:pPr>
        <w:pStyle w:val="Heading3"/>
      </w:pPr>
      <w:bookmarkStart w:id="12" w:name="_Toc201569449"/>
      <w:r>
        <w:t>Cas 1 :</w:t>
      </w:r>
      <w:bookmarkEnd w:id="12"/>
    </w:p>
    <w:p w14:paraId="6AE4BAB9" w14:textId="77777777" w:rsidR="00C32C48" w:rsidRPr="00F83950" w:rsidRDefault="00C32C48" w:rsidP="00C32C48">
      <w:pPr>
        <w:numPr>
          <w:ilvl w:val="0"/>
          <w:numId w:val="13"/>
        </w:numPr>
        <w:spacing w:after="0"/>
        <w:rPr>
          <w:rFonts w:eastAsia="Times New Roman" w:cstheme="minorHAnsi"/>
          <w:color w:val="0E101A"/>
          <w:szCs w:val="24"/>
        </w:rPr>
      </w:pPr>
      <w:r>
        <w:rPr>
          <w:color w:val="0E101A"/>
          <w:szCs w:val="24"/>
        </w:rPr>
        <w:t>Accepter le patient (évaluer les connaissances personnelles et la pertinence de la physiothérapie) </w:t>
      </w:r>
    </w:p>
    <w:p w14:paraId="63DC2CB0" w14:textId="77777777" w:rsidR="00C32C48" w:rsidRPr="00F83950" w:rsidRDefault="00C32C48" w:rsidP="00C32C48">
      <w:pPr>
        <w:numPr>
          <w:ilvl w:val="0"/>
          <w:numId w:val="13"/>
        </w:numPr>
        <w:spacing w:after="0"/>
        <w:rPr>
          <w:rFonts w:eastAsia="Times New Roman" w:cstheme="minorHAnsi"/>
          <w:color w:val="0E101A"/>
          <w:szCs w:val="24"/>
        </w:rPr>
      </w:pPr>
      <w:r>
        <w:rPr>
          <w:color w:val="0E101A"/>
          <w:szCs w:val="24"/>
        </w:rPr>
        <w:t>Consentement éclairé</w:t>
      </w:r>
    </w:p>
    <w:p w14:paraId="10AB41EB" w14:textId="42715B4B" w:rsidR="00C32C48" w:rsidRPr="00F83950" w:rsidRDefault="00C32C48" w:rsidP="21C1028B">
      <w:pPr>
        <w:numPr>
          <w:ilvl w:val="0"/>
          <w:numId w:val="13"/>
        </w:numPr>
        <w:spacing w:after="0"/>
        <w:rPr>
          <w:rFonts w:eastAsia="Times New Roman"/>
          <w:color w:val="0E101A"/>
          <w:szCs w:val="24"/>
        </w:rPr>
      </w:pPr>
      <w:r>
        <w:rPr>
          <w:color w:val="0E101A"/>
          <w:szCs w:val="24"/>
        </w:rPr>
        <w:t xml:space="preserve">Examen clinique </w:t>
      </w:r>
    </w:p>
    <w:p w14:paraId="150C9004" w14:textId="77777777" w:rsidR="00C32C48" w:rsidRPr="00F83950" w:rsidRDefault="00C32C48" w:rsidP="00C32C48">
      <w:pPr>
        <w:numPr>
          <w:ilvl w:val="0"/>
          <w:numId w:val="13"/>
        </w:numPr>
        <w:spacing w:after="0"/>
        <w:rPr>
          <w:rFonts w:eastAsia="Times New Roman" w:cstheme="minorHAnsi"/>
          <w:color w:val="0E101A"/>
          <w:szCs w:val="24"/>
        </w:rPr>
      </w:pPr>
      <w:r>
        <w:rPr>
          <w:color w:val="0E101A"/>
          <w:szCs w:val="24"/>
        </w:rPr>
        <w:t xml:space="preserve">Impression clinique et recommandations </w:t>
      </w:r>
    </w:p>
    <w:p w14:paraId="1DFDB369" w14:textId="77777777" w:rsidR="00C32C48" w:rsidRPr="00F83950" w:rsidRDefault="00C32C48" w:rsidP="00C32C48">
      <w:pPr>
        <w:spacing w:after="0"/>
        <w:rPr>
          <w:rFonts w:eastAsia="Times New Roman" w:cstheme="minorHAnsi"/>
          <w:color w:val="0E101A"/>
          <w:szCs w:val="24"/>
        </w:rPr>
      </w:pPr>
    </w:p>
    <w:p w14:paraId="28D88156" w14:textId="77777777" w:rsidR="00C32C48" w:rsidRPr="00F83950" w:rsidRDefault="00C32C48" w:rsidP="00F93C05">
      <w:pPr>
        <w:pStyle w:val="Heading3"/>
      </w:pPr>
      <w:bookmarkStart w:id="13" w:name="_Toc201569450"/>
      <w:r>
        <w:t>Cas 2 :</w:t>
      </w:r>
      <w:bookmarkEnd w:id="13"/>
    </w:p>
    <w:p w14:paraId="14E690F1" w14:textId="79A505B0" w:rsidR="00C32C48" w:rsidRPr="00F83950" w:rsidRDefault="00C32C48" w:rsidP="21C1028B">
      <w:pPr>
        <w:numPr>
          <w:ilvl w:val="0"/>
          <w:numId w:val="13"/>
        </w:numPr>
        <w:spacing w:after="0"/>
        <w:rPr>
          <w:rFonts w:eastAsia="Times New Roman"/>
          <w:color w:val="0E101A"/>
          <w:szCs w:val="24"/>
        </w:rPr>
      </w:pPr>
      <w:r>
        <w:rPr>
          <w:color w:val="0E101A"/>
          <w:szCs w:val="24"/>
        </w:rPr>
        <w:t>Déterminer un plan d’intervention</w:t>
      </w:r>
    </w:p>
    <w:p w14:paraId="6C533913" w14:textId="5ED1C092" w:rsidR="00C32C48" w:rsidRPr="00F83950" w:rsidRDefault="00C32C48" w:rsidP="21C1028B">
      <w:pPr>
        <w:numPr>
          <w:ilvl w:val="0"/>
          <w:numId w:val="13"/>
        </w:numPr>
        <w:spacing w:after="0"/>
        <w:rPr>
          <w:rFonts w:eastAsia="Times New Roman"/>
          <w:color w:val="0E101A"/>
          <w:szCs w:val="24"/>
        </w:rPr>
      </w:pPr>
      <w:r>
        <w:rPr>
          <w:color w:val="0E101A"/>
          <w:szCs w:val="24"/>
        </w:rPr>
        <w:t>Établir les objectifs de traitement et encourager la collaboration des patients</w:t>
      </w:r>
    </w:p>
    <w:p w14:paraId="4FC191B3" w14:textId="77777777" w:rsidR="00C32C48" w:rsidRPr="00F83950" w:rsidRDefault="00C32C48" w:rsidP="00C32C48">
      <w:pPr>
        <w:numPr>
          <w:ilvl w:val="0"/>
          <w:numId w:val="13"/>
        </w:numPr>
        <w:spacing w:after="0"/>
        <w:rPr>
          <w:rFonts w:eastAsia="Times New Roman" w:cstheme="minorHAnsi"/>
          <w:color w:val="0E101A"/>
          <w:szCs w:val="24"/>
        </w:rPr>
      </w:pPr>
      <w:r>
        <w:rPr>
          <w:color w:val="0E101A"/>
          <w:szCs w:val="24"/>
        </w:rPr>
        <w:t>Collaborer, consulter et orienter les patients vers d’autres professionnels de la santé </w:t>
      </w:r>
    </w:p>
    <w:p w14:paraId="4FFF6D59" w14:textId="6C75F596" w:rsidR="00C32C48" w:rsidRPr="00F83950" w:rsidRDefault="00C32C48" w:rsidP="21C1028B">
      <w:pPr>
        <w:numPr>
          <w:ilvl w:val="0"/>
          <w:numId w:val="13"/>
        </w:numPr>
        <w:spacing w:after="0"/>
        <w:rPr>
          <w:rFonts w:eastAsia="Times New Roman"/>
          <w:color w:val="0E101A"/>
          <w:szCs w:val="24"/>
        </w:rPr>
      </w:pPr>
      <w:r>
        <w:rPr>
          <w:color w:val="0E101A"/>
          <w:szCs w:val="24"/>
        </w:rPr>
        <w:t>Surveiller, réévaluer et modifier le plan, et/ou promouvoir des habiletés d’autogestion</w:t>
      </w:r>
    </w:p>
    <w:p w14:paraId="1512C9B3" w14:textId="77777777" w:rsidR="00C32C48" w:rsidRPr="00F83950" w:rsidRDefault="00C32C48" w:rsidP="00C32C48">
      <w:pPr>
        <w:numPr>
          <w:ilvl w:val="0"/>
          <w:numId w:val="13"/>
        </w:numPr>
        <w:spacing w:after="0"/>
        <w:rPr>
          <w:rFonts w:eastAsia="Times New Roman" w:cstheme="minorHAnsi"/>
          <w:color w:val="0E101A"/>
          <w:szCs w:val="24"/>
        </w:rPr>
      </w:pPr>
      <w:r>
        <w:rPr>
          <w:color w:val="0E101A"/>
          <w:szCs w:val="24"/>
        </w:rPr>
        <w:t>Élaborer un plan de congé ou un plan de transition des soins</w:t>
      </w:r>
    </w:p>
    <w:p w14:paraId="0CD08DC1" w14:textId="77777777" w:rsidR="00C32C48" w:rsidRPr="00F83950" w:rsidRDefault="00C32C48" w:rsidP="00C32C48">
      <w:pPr>
        <w:spacing w:after="0"/>
        <w:rPr>
          <w:rFonts w:eastAsia="Times New Roman" w:cstheme="minorHAnsi"/>
          <w:color w:val="0E101A"/>
          <w:szCs w:val="24"/>
        </w:rPr>
      </w:pPr>
    </w:p>
    <w:p w14:paraId="3CBAF533" w14:textId="18DC58CF" w:rsidR="00173373" w:rsidRDefault="00D11C91">
      <w:pPr>
        <w:spacing w:before="0" w:after="160" w:line="259" w:lineRule="auto"/>
        <w:rPr>
          <w:rFonts w:ascii="Calibri" w:eastAsia="Times New Roman" w:hAnsi="Calibri" w:cstheme="majorBidi"/>
          <w:b/>
          <w:sz w:val="32"/>
          <w:szCs w:val="26"/>
        </w:rPr>
      </w:pPr>
      <w:r w:rsidRPr="00D11C91">
        <w:t xml:space="preserve">Tout au long de </w:t>
      </w:r>
      <w:r w:rsidR="00B54CF5">
        <w:t xml:space="preserve">l’étude des </w:t>
      </w:r>
      <w:r w:rsidRPr="00D11C91">
        <w:t xml:space="preserve">deux cas, les candidats sont évalués sur les compétences liées aux domaines </w:t>
      </w:r>
      <w:r w:rsidR="00B54CF5">
        <w:t xml:space="preserve">suivants : </w:t>
      </w:r>
      <w:r w:rsidRPr="00D11C91">
        <w:t xml:space="preserve">2. </w:t>
      </w:r>
      <w:r w:rsidR="00B54CF5">
        <w:t>C</w:t>
      </w:r>
      <w:r w:rsidRPr="00D11C91">
        <w:t xml:space="preserve">ommunication, 7. </w:t>
      </w:r>
      <w:r w:rsidR="00B54CF5">
        <w:t>P</w:t>
      </w:r>
      <w:r w:rsidRPr="00D11C91">
        <w:t xml:space="preserve">rofessionnalisme, 4. </w:t>
      </w:r>
      <w:r w:rsidR="00B54CF5">
        <w:t>G</w:t>
      </w:r>
      <w:r w:rsidRPr="00D11C91">
        <w:t xml:space="preserve">estion et 3. </w:t>
      </w:r>
      <w:r w:rsidR="00B54CF5">
        <w:t>C</w:t>
      </w:r>
      <w:r w:rsidRPr="00D11C91">
        <w:t>ollaboration.</w:t>
      </w:r>
      <w:r w:rsidR="00173373">
        <w:br w:type="page"/>
      </w:r>
    </w:p>
    <w:p w14:paraId="2EFC9B22" w14:textId="6730FD66" w:rsidR="00F93C05" w:rsidRPr="00F93C05" w:rsidRDefault="00F93C05" w:rsidP="00173373">
      <w:pPr>
        <w:pStyle w:val="Heading2"/>
      </w:pPr>
      <w:bookmarkStart w:id="14" w:name="_Toc201569451"/>
      <w:r>
        <w:lastRenderedPageBreak/>
        <w:t>Références</w:t>
      </w:r>
      <w:bookmarkEnd w:id="14"/>
      <w:r>
        <w:t xml:space="preserve"> </w:t>
      </w:r>
    </w:p>
    <w:p w14:paraId="68A89F12" w14:textId="5937CBD1" w:rsidR="00F93C05" w:rsidRPr="00E6179A" w:rsidRDefault="00F93C05" w:rsidP="00173373">
      <w:pPr>
        <w:spacing w:before="60" w:after="0"/>
        <w:rPr>
          <w:lang w:val="en-US"/>
        </w:rPr>
      </w:pPr>
      <w:r>
        <w:t xml:space="preserve">Alliance canadienne des organismes de réglementation de la physiothérapie (2018). </w:t>
      </w:r>
      <w:r w:rsidRPr="00AF0CBE">
        <w:rPr>
          <w:lang w:val="en-CA"/>
        </w:rPr>
        <w:t>Physiotherapy competency examination</w:t>
      </w:r>
      <w:r w:rsidR="00AF0CBE">
        <w:rPr>
          <w:lang w:val="en-CA"/>
        </w:rPr>
        <w:t xml:space="preserve"> </w:t>
      </w:r>
      <w:r w:rsidRPr="00AF0CBE">
        <w:rPr>
          <w:lang w:val="en-CA"/>
        </w:rPr>
        <w:t>blueprint.</w:t>
      </w:r>
      <w:r w:rsidR="00AF0CBE">
        <w:rPr>
          <w:lang w:val="en-CA"/>
        </w:rPr>
        <w:t xml:space="preserve"> </w:t>
      </w:r>
      <w:hyperlink r:id="rId13" w:history="1">
        <w:r w:rsidRPr="00E6179A">
          <w:rPr>
            <w:rStyle w:val="Hyperlink"/>
            <w:lang w:val="en-US"/>
          </w:rPr>
          <w:t>https://www.alliancept.org/wp-content/uploads/2016/06/PCE-Blueprint-2018_ENG-1.pdf</w:t>
        </w:r>
      </w:hyperlink>
    </w:p>
    <w:p w14:paraId="2B289BBC" w14:textId="77777777" w:rsidR="00173373" w:rsidRPr="00E6179A" w:rsidRDefault="00173373" w:rsidP="00173373">
      <w:pPr>
        <w:spacing w:before="60" w:after="0"/>
        <w:rPr>
          <w:lang w:val="en-US"/>
        </w:rPr>
      </w:pPr>
    </w:p>
    <w:p w14:paraId="7304D451" w14:textId="1145505C" w:rsidR="00F93C05" w:rsidRPr="00AF0CBE" w:rsidRDefault="00F93C05" w:rsidP="00173373">
      <w:pPr>
        <w:spacing w:before="60" w:after="0"/>
        <w:rPr>
          <w:lang w:val="en-CA"/>
        </w:rPr>
      </w:pPr>
      <w:r w:rsidRPr="00AF0CBE">
        <w:rPr>
          <w:lang w:val="en-CA"/>
        </w:rPr>
        <w:t xml:space="preserve">Trowbridge, T. et al. (2020) Utilization of the case-based integrated oral exam in student </w:t>
      </w:r>
    </w:p>
    <w:p w14:paraId="1B520F6E" w14:textId="77777777" w:rsidR="00F93C05" w:rsidRPr="00AF0CBE" w:rsidRDefault="00F93C05" w:rsidP="00173373">
      <w:pPr>
        <w:spacing w:before="60" w:after="0"/>
        <w:rPr>
          <w:lang w:val="en-CA"/>
        </w:rPr>
      </w:pPr>
      <w:r w:rsidRPr="00AF0CBE">
        <w:rPr>
          <w:lang w:val="en-CA"/>
        </w:rPr>
        <w:t xml:space="preserve">preparation for the new integrated national board dental examination format. Journal </w:t>
      </w:r>
    </w:p>
    <w:p w14:paraId="03DEEC9B" w14:textId="2857D14F" w:rsidR="00F93C05" w:rsidRPr="00AF0CBE" w:rsidRDefault="00F93C05" w:rsidP="00173373">
      <w:pPr>
        <w:spacing w:before="60" w:after="0"/>
        <w:rPr>
          <w:lang w:val="en-CA"/>
        </w:rPr>
      </w:pPr>
      <w:r w:rsidRPr="00AF0CBE">
        <w:rPr>
          <w:lang w:val="en-CA"/>
        </w:rPr>
        <w:t>of Dental Education. 85-1. DOI: 10.1002/jdd.12441</w:t>
      </w:r>
    </w:p>
    <w:p w14:paraId="10C0E1D0" w14:textId="77777777" w:rsidR="00173373" w:rsidRPr="00AF0CBE" w:rsidRDefault="00173373" w:rsidP="00173373">
      <w:pPr>
        <w:spacing w:before="60" w:after="0"/>
        <w:rPr>
          <w:lang w:val="en-CA"/>
        </w:rPr>
      </w:pPr>
    </w:p>
    <w:p w14:paraId="1A279841" w14:textId="4FEB4B9F" w:rsidR="00F93C05" w:rsidRPr="00AF0CBE" w:rsidRDefault="00F93C05" w:rsidP="00173373">
      <w:pPr>
        <w:spacing w:before="60" w:after="0"/>
        <w:rPr>
          <w:lang w:val="en-CA"/>
        </w:rPr>
      </w:pPr>
      <w:proofErr w:type="spellStart"/>
      <w:r w:rsidRPr="00AF0CBE">
        <w:rPr>
          <w:lang w:val="en-CA"/>
        </w:rPr>
        <w:t>Ulanoff</w:t>
      </w:r>
      <w:proofErr w:type="spellEnd"/>
      <w:r w:rsidRPr="00AF0CBE">
        <w:rPr>
          <w:lang w:val="en-CA"/>
        </w:rPr>
        <w:t xml:space="preserve">, S., et al. (2009) Using case studies to assess candidates’ knowledge and skills in </w:t>
      </w:r>
    </w:p>
    <w:p w14:paraId="74EC7646" w14:textId="0172D821" w:rsidR="00F93C05" w:rsidRPr="00AF0CBE" w:rsidRDefault="00F93C05" w:rsidP="00173373">
      <w:pPr>
        <w:spacing w:before="60" w:after="0"/>
        <w:rPr>
          <w:lang w:val="en-CA"/>
        </w:rPr>
      </w:pPr>
      <w:r w:rsidRPr="00AF0CBE">
        <w:rPr>
          <w:lang w:val="en-CA"/>
        </w:rPr>
        <w:t>graduate reading program. Teacher Education Quarterly. </w:t>
      </w:r>
    </w:p>
    <w:p w14:paraId="6D467388" w14:textId="77777777" w:rsidR="00173373" w:rsidRPr="00AF0CBE" w:rsidRDefault="00173373" w:rsidP="00173373">
      <w:pPr>
        <w:spacing w:before="60" w:after="0"/>
        <w:rPr>
          <w:lang w:val="en-CA"/>
        </w:rPr>
      </w:pPr>
    </w:p>
    <w:p w14:paraId="2E824528" w14:textId="52A3B43D" w:rsidR="00F93C05" w:rsidRPr="00AF0CBE" w:rsidRDefault="00F93C05" w:rsidP="00173373">
      <w:pPr>
        <w:spacing w:before="60" w:after="0"/>
        <w:rPr>
          <w:lang w:val="en-CA"/>
        </w:rPr>
      </w:pPr>
      <w:proofErr w:type="spellStart"/>
      <w:r>
        <w:t>Shulman</w:t>
      </w:r>
      <w:proofErr w:type="spellEnd"/>
      <w:r>
        <w:t xml:space="preserve">, J.H., et al. </w:t>
      </w:r>
      <w:r w:rsidRPr="00AF0CBE">
        <w:rPr>
          <w:lang w:val="en-CA"/>
        </w:rPr>
        <w:t xml:space="preserve">(2002) Using assessments in teaching for understanding: A casebook for </w:t>
      </w:r>
    </w:p>
    <w:p w14:paraId="0D9A9C88" w14:textId="16F524EB" w:rsidR="00EB3313" w:rsidRPr="00AF0CBE" w:rsidRDefault="00F93C05" w:rsidP="00173373">
      <w:pPr>
        <w:spacing w:before="60" w:after="0"/>
        <w:rPr>
          <w:lang w:val="en-CA"/>
        </w:rPr>
      </w:pPr>
      <w:r w:rsidRPr="00AF0CBE">
        <w:rPr>
          <w:lang w:val="en-CA"/>
        </w:rPr>
        <w:t>educators. New York: Teachers College Press.</w:t>
      </w:r>
    </w:p>
    <w:sectPr w:rsidR="00EB3313" w:rsidRPr="00AF0CBE" w:rsidSect="00914F5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A68B4C" w16cex:dateUtc="2025-06-23T14:54:00Z"/>
  <w16cex:commentExtensible w16cex:durableId="209CDEB7" w16cex:dateUtc="2025-06-23T15: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B9346" w14:textId="77777777" w:rsidR="004B62F9" w:rsidRDefault="004B62F9" w:rsidP="00365426">
      <w:pPr>
        <w:spacing w:after="0"/>
      </w:pPr>
      <w:r>
        <w:separator/>
      </w:r>
    </w:p>
  </w:endnote>
  <w:endnote w:type="continuationSeparator" w:id="0">
    <w:p w14:paraId="5CC91E2F" w14:textId="77777777" w:rsidR="004B62F9" w:rsidRDefault="004B62F9" w:rsidP="00365426">
      <w:pPr>
        <w:spacing w:after="0"/>
      </w:pPr>
      <w:r>
        <w:continuationSeparator/>
      </w:r>
    </w:p>
  </w:endnote>
  <w:endnote w:type="continuationNotice" w:id="1">
    <w:p w14:paraId="1DAEF4E8" w14:textId="77777777" w:rsidR="004B62F9" w:rsidRDefault="004B62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ACE5B" w14:textId="77777777" w:rsidR="003644B8" w:rsidRDefault="00364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C2ED0" w14:textId="49DECAB9" w:rsidR="008640D2" w:rsidRPr="001D0171" w:rsidRDefault="003D3142">
    <w:pPr>
      <w:pStyle w:val="Footer"/>
      <w:jc w:val="right"/>
      <w:rPr>
        <w:szCs w:val="24"/>
      </w:rPr>
    </w:pPr>
    <w:r>
      <w:rPr>
        <w:noProof/>
      </w:rPr>
      <mc:AlternateContent>
        <mc:Choice Requires="wps">
          <w:drawing>
            <wp:anchor distT="45720" distB="45720" distL="114300" distR="114300" simplePos="0" relativeHeight="251659264" behindDoc="0" locked="0" layoutInCell="1" allowOverlap="1" wp14:anchorId="2BC6AA4C" wp14:editId="0B24EF92">
              <wp:simplePos x="0" y="0"/>
              <wp:positionH relativeFrom="column">
                <wp:posOffset>-190500</wp:posOffset>
              </wp:positionH>
              <wp:positionV relativeFrom="paragraph">
                <wp:posOffset>-49530</wp:posOffset>
              </wp:positionV>
              <wp:extent cx="55308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0" cy="1404620"/>
                      </a:xfrm>
                      <a:prstGeom prst="rect">
                        <a:avLst/>
                      </a:prstGeom>
                      <a:noFill/>
                      <a:ln w="9525">
                        <a:noFill/>
                        <a:miter lim="800000"/>
                        <a:headEnd/>
                        <a:tailEnd/>
                      </a:ln>
                    </wps:spPr>
                    <wps:txbx>
                      <w:txbxContent>
                        <w:p w14:paraId="7AFA77B5" w14:textId="6504F859" w:rsidR="003D3142" w:rsidRPr="00AF0CBE" w:rsidRDefault="00660090" w:rsidP="00AF0CBE">
                          <w:pPr>
                            <w:tabs>
                              <w:tab w:val="left" w:pos="4678"/>
                            </w:tabs>
                            <w:rPr>
                              <w:i/>
                              <w:iCs/>
                              <w:sz w:val="22"/>
                            </w:rPr>
                          </w:pPr>
                          <w:r w:rsidRPr="00AF0CBE">
                            <w:rPr>
                              <w:i/>
                              <w:iCs/>
                              <w:sz w:val="22"/>
                            </w:rPr>
                            <w:t>L’Ordre des physiothérapeutes de l’Ontario :</w:t>
                          </w:r>
                          <w:r w:rsidR="00AF0CBE" w:rsidRPr="00AF0CBE">
                            <w:rPr>
                              <w:i/>
                              <w:iCs/>
                              <w:sz w:val="22"/>
                            </w:rPr>
                            <w:t xml:space="preserve"> </w:t>
                          </w:r>
                          <w:r w:rsidRPr="00AF0CBE">
                            <w:rPr>
                              <w:i/>
                              <w:iCs/>
                              <w:sz w:val="22"/>
                            </w:rPr>
                            <w:t>Examen clinique de l’Ontario</w:t>
                          </w:r>
                          <w:r w:rsidRPr="00AF0CBE">
                            <w:rPr>
                              <w:sz w:val="22"/>
                              <w:szCs w:val="20"/>
                            </w:rPr>
                            <w:t xml:space="preserve"> </w:t>
                          </w:r>
                          <w:r w:rsidRPr="00AF0CBE">
                            <w:rPr>
                              <w:i/>
                              <w:iCs/>
                              <w:sz w:val="22"/>
                            </w:rPr>
                            <w:t>— Plan d’examen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BC6AA4C" id="_x0000_t202" coordsize="21600,21600" o:spt="202" path="m,l,21600r21600,l21600,xe">
              <v:stroke joinstyle="miter"/>
              <v:path gradientshapeok="t" o:connecttype="rect"/>
            </v:shapetype>
            <v:shape id="Text Box 2" o:spid="_x0000_s1026" type="#_x0000_t202" style="position:absolute;left:0;text-align:left;margin-left:-15pt;margin-top:-3.9pt;width:43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" filled="f" stroked="f">
              <v:textbox style="mso-fit-shape-to-text:t">
                <w:txbxContent>
                  <w:p w14:paraId="7AFA77B5" w14:textId="6504F859" w:rsidR="003D3142" w:rsidRPr="00AF0CBE" w:rsidRDefault="00660090" w:rsidP="00AF0CBE">
                    <w:pPr>
                      <w:tabs>
                        <w:tab w:val="left" w:pos="4678"/>
                      </w:tabs>
                      <w:rPr>
                        <w:i/>
                        <w:iCs/>
                        <w:sz w:val="22"/>
                      </w:rPr>
                    </w:pPr>
                    <w:r w:rsidRPr="00AF0CBE">
                      <w:rPr>
                        <w:i/>
                        <w:iCs/>
                        <w:sz w:val="22"/>
                      </w:rPr>
                      <w:t>L’Ordre des physiothérapeutes de l’Ontario :</w:t>
                    </w:r>
                    <w:r w:rsidR="00AF0CBE" w:rsidRPr="00AF0CBE">
                      <w:rPr>
                        <w:i/>
                        <w:iCs/>
                        <w:sz w:val="22"/>
                      </w:rPr>
                      <w:t xml:space="preserve"> </w:t>
                    </w:r>
                    <w:r w:rsidRPr="00AF0CBE">
                      <w:rPr>
                        <w:i/>
                        <w:iCs/>
                        <w:sz w:val="22"/>
                      </w:rPr>
                      <w:t>Examen clinique de l’Ontario</w:t>
                    </w:r>
                    <w:r w:rsidRPr="00AF0CBE">
                      <w:rPr>
                        <w:sz w:val="22"/>
                        <w:szCs w:val="20"/>
                      </w:rPr>
                      <w:t xml:space="preserve"> </w:t>
                    </w:r>
                    <w:r w:rsidRPr="00AF0CBE">
                      <w:rPr>
                        <w:i/>
                        <w:iCs/>
                        <w:sz w:val="22"/>
                      </w:rPr>
                      <w:t>— Plan d’examen</w:t>
                    </w:r>
                  </w:p>
                </w:txbxContent>
              </v:textbox>
              <w10:wrap type="square"/>
            </v:shape>
          </w:pict>
        </mc:Fallback>
      </mc:AlternateContent>
    </w:r>
    <w:sdt>
      <w:sdtPr>
        <w:id w:val="-789042869"/>
        <w:docPartObj>
          <w:docPartGallery w:val="Page Numbers (Bottom of Page)"/>
          <w:docPartUnique/>
        </w:docPartObj>
      </w:sdtPr>
      <w:sdtEndPr>
        <w:rPr>
          <w:noProof/>
          <w:szCs w:val="24"/>
        </w:rPr>
      </w:sdtEndPr>
      <w:sdtContent>
        <w:r w:rsidR="008640D2" w:rsidRPr="001D0171">
          <w:rPr>
            <w:szCs w:val="24"/>
          </w:rPr>
          <w:fldChar w:fldCharType="begin"/>
        </w:r>
        <w:r w:rsidR="008640D2" w:rsidRPr="001D0171">
          <w:rPr>
            <w:szCs w:val="24"/>
          </w:rPr>
          <w:instrText xml:space="preserve"> PAGE   \* MERGEFORMAT </w:instrText>
        </w:r>
        <w:r w:rsidR="008640D2" w:rsidRPr="001D0171">
          <w:rPr>
            <w:szCs w:val="24"/>
          </w:rPr>
          <w:fldChar w:fldCharType="separate"/>
        </w:r>
        <w:r w:rsidR="008640D2" w:rsidRPr="001D0171">
          <w:rPr>
            <w:szCs w:val="24"/>
          </w:rPr>
          <w:t>2</w:t>
        </w:r>
        <w:r w:rsidR="008640D2" w:rsidRPr="001D0171">
          <w:rPr>
            <w:szCs w:val="24"/>
          </w:rPr>
          <w:fldChar w:fldCharType="end"/>
        </w:r>
      </w:sdtContent>
    </w:sdt>
  </w:p>
  <w:p w14:paraId="3E4B8E30" w14:textId="77777777" w:rsidR="0061365C" w:rsidRDefault="006136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15ABA" w14:textId="77777777" w:rsidR="003644B8" w:rsidRDefault="00364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6480D" w14:textId="77777777" w:rsidR="004B62F9" w:rsidRDefault="004B62F9" w:rsidP="00365426">
      <w:pPr>
        <w:spacing w:after="0"/>
      </w:pPr>
      <w:r>
        <w:separator/>
      </w:r>
    </w:p>
  </w:footnote>
  <w:footnote w:type="continuationSeparator" w:id="0">
    <w:p w14:paraId="39DD26F4" w14:textId="77777777" w:rsidR="004B62F9" w:rsidRDefault="004B62F9" w:rsidP="00365426">
      <w:pPr>
        <w:spacing w:after="0"/>
      </w:pPr>
      <w:r>
        <w:continuationSeparator/>
      </w:r>
    </w:p>
  </w:footnote>
  <w:footnote w:type="continuationNotice" w:id="1">
    <w:p w14:paraId="5FCA54FE" w14:textId="77777777" w:rsidR="004B62F9" w:rsidRDefault="004B62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0D21E" w14:textId="69C3933D" w:rsidR="00EB6529" w:rsidRDefault="00E6179A">
    <w:pPr>
      <w:pStyle w:val="Header"/>
    </w:pPr>
    <w:r>
      <w:pict w14:anchorId="536877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6579" o:spid="_x0000_s1026" type="#_x0000_t136" style="position:absolute;margin-left:0;margin-top:0;width:580.5pt;height:58.5pt;rotation:315;z-index:-251653120;mso-position-horizontal:center;mso-position-horizontal-relative:margin;mso-position-vertical:center;mso-position-vertical-relative:margin" o:allowincell="f" fillcolor="silver" stroked="f">
          <v:fill opacity=".5"/>
          <v:textpath style="font-family:&quot;Calibri&quot;;font-size:48pt" string="Réservé à l’usage du CPO — Ne pas co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916A" w14:textId="7309321C" w:rsidR="00EB6529" w:rsidRDefault="00E6179A">
    <w:pPr>
      <w:pStyle w:val="Header"/>
    </w:pPr>
    <w:r>
      <w:pict w14:anchorId="5B47F8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6580" o:spid="_x0000_s1027" type="#_x0000_t136" style="position:absolute;margin-left:0;margin-top:0;width:580.5pt;height:58.5pt;rotation:315;z-index:-251651072;mso-position-horizontal:center;mso-position-horizontal-relative:margin;mso-position-vertical:center;mso-position-vertical-relative:margin" o:allowincell="f" fillcolor="silver" stroked="f">
          <v:fill opacity=".5"/>
          <v:textpath style="font-family:&quot;Calibri&quot;;font-size:48pt" string="Réservé à l’usage du CPO — Ne pas copi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72DEE" w14:textId="6DCD431A" w:rsidR="00EB6529" w:rsidRDefault="00E6179A">
    <w:pPr>
      <w:pStyle w:val="Header"/>
    </w:pPr>
    <w:r>
      <w:pict w14:anchorId="3207BC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6578" o:spid="_x0000_s1025" type="#_x0000_t136" style="position:absolute;margin-left:0;margin-top:0;width:580.5pt;height:58.5pt;rotation:315;z-index:-251655168;mso-position-horizontal:center;mso-position-horizontal-relative:margin;mso-position-vertical:center;mso-position-vertical-relative:margin" o:allowincell="f" fillcolor="silver" stroked="f">
          <v:fill opacity=".5"/>
          <v:textpath style="font-family:&quot;Calibri&quot;;font-size:48pt" string="Réservé à l’usage du CPO — Ne pas copi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4488"/>
    <w:multiLevelType w:val="hybridMultilevel"/>
    <w:tmpl w:val="FF421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824A2"/>
    <w:multiLevelType w:val="multilevel"/>
    <w:tmpl w:val="052A69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E3946A3"/>
    <w:multiLevelType w:val="hybridMultilevel"/>
    <w:tmpl w:val="5650B1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8F3F4D"/>
    <w:multiLevelType w:val="hybridMultilevel"/>
    <w:tmpl w:val="4F32A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10B29"/>
    <w:multiLevelType w:val="hybridMultilevel"/>
    <w:tmpl w:val="9716C754"/>
    <w:lvl w:ilvl="0" w:tplc="7D50C69E">
      <w:start w:val="1"/>
      <w:numFmt w:val="bullet"/>
      <w:lvlText w:val="•"/>
      <w:lvlJc w:val="left"/>
      <w:pPr>
        <w:tabs>
          <w:tab w:val="num" w:pos="720"/>
        </w:tabs>
        <w:ind w:left="720" w:hanging="360"/>
      </w:pPr>
      <w:rPr>
        <w:rFonts w:ascii="Arial" w:hAnsi="Arial" w:hint="default"/>
      </w:rPr>
    </w:lvl>
    <w:lvl w:ilvl="1" w:tplc="44B44086">
      <w:numFmt w:val="bullet"/>
      <w:lvlText w:val="•"/>
      <w:lvlJc w:val="left"/>
      <w:pPr>
        <w:tabs>
          <w:tab w:val="num" w:pos="1440"/>
        </w:tabs>
        <w:ind w:left="1440" w:hanging="360"/>
      </w:pPr>
      <w:rPr>
        <w:rFonts w:ascii="Arial" w:hAnsi="Arial" w:hint="default"/>
      </w:rPr>
    </w:lvl>
    <w:lvl w:ilvl="2" w:tplc="CD605BD0" w:tentative="1">
      <w:start w:val="1"/>
      <w:numFmt w:val="bullet"/>
      <w:lvlText w:val="•"/>
      <w:lvlJc w:val="left"/>
      <w:pPr>
        <w:tabs>
          <w:tab w:val="num" w:pos="2160"/>
        </w:tabs>
        <w:ind w:left="2160" w:hanging="360"/>
      </w:pPr>
      <w:rPr>
        <w:rFonts w:ascii="Arial" w:hAnsi="Arial" w:hint="default"/>
      </w:rPr>
    </w:lvl>
    <w:lvl w:ilvl="3" w:tplc="CC2AE424" w:tentative="1">
      <w:start w:val="1"/>
      <w:numFmt w:val="bullet"/>
      <w:lvlText w:val="•"/>
      <w:lvlJc w:val="left"/>
      <w:pPr>
        <w:tabs>
          <w:tab w:val="num" w:pos="2880"/>
        </w:tabs>
        <w:ind w:left="2880" w:hanging="360"/>
      </w:pPr>
      <w:rPr>
        <w:rFonts w:ascii="Arial" w:hAnsi="Arial" w:hint="default"/>
      </w:rPr>
    </w:lvl>
    <w:lvl w:ilvl="4" w:tplc="E5322D6A" w:tentative="1">
      <w:start w:val="1"/>
      <w:numFmt w:val="bullet"/>
      <w:lvlText w:val="•"/>
      <w:lvlJc w:val="left"/>
      <w:pPr>
        <w:tabs>
          <w:tab w:val="num" w:pos="3600"/>
        </w:tabs>
        <w:ind w:left="3600" w:hanging="360"/>
      </w:pPr>
      <w:rPr>
        <w:rFonts w:ascii="Arial" w:hAnsi="Arial" w:hint="default"/>
      </w:rPr>
    </w:lvl>
    <w:lvl w:ilvl="5" w:tplc="83442F9C" w:tentative="1">
      <w:start w:val="1"/>
      <w:numFmt w:val="bullet"/>
      <w:lvlText w:val="•"/>
      <w:lvlJc w:val="left"/>
      <w:pPr>
        <w:tabs>
          <w:tab w:val="num" w:pos="4320"/>
        </w:tabs>
        <w:ind w:left="4320" w:hanging="360"/>
      </w:pPr>
      <w:rPr>
        <w:rFonts w:ascii="Arial" w:hAnsi="Arial" w:hint="default"/>
      </w:rPr>
    </w:lvl>
    <w:lvl w:ilvl="6" w:tplc="BC6AB8DE" w:tentative="1">
      <w:start w:val="1"/>
      <w:numFmt w:val="bullet"/>
      <w:lvlText w:val="•"/>
      <w:lvlJc w:val="left"/>
      <w:pPr>
        <w:tabs>
          <w:tab w:val="num" w:pos="5040"/>
        </w:tabs>
        <w:ind w:left="5040" w:hanging="360"/>
      </w:pPr>
      <w:rPr>
        <w:rFonts w:ascii="Arial" w:hAnsi="Arial" w:hint="default"/>
      </w:rPr>
    </w:lvl>
    <w:lvl w:ilvl="7" w:tplc="8BB6628C" w:tentative="1">
      <w:start w:val="1"/>
      <w:numFmt w:val="bullet"/>
      <w:lvlText w:val="•"/>
      <w:lvlJc w:val="left"/>
      <w:pPr>
        <w:tabs>
          <w:tab w:val="num" w:pos="5760"/>
        </w:tabs>
        <w:ind w:left="5760" w:hanging="360"/>
      </w:pPr>
      <w:rPr>
        <w:rFonts w:ascii="Arial" w:hAnsi="Arial" w:hint="default"/>
      </w:rPr>
    </w:lvl>
    <w:lvl w:ilvl="8" w:tplc="1C041A4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F01C96"/>
    <w:multiLevelType w:val="hybridMultilevel"/>
    <w:tmpl w:val="B94E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33004"/>
    <w:multiLevelType w:val="hybridMultilevel"/>
    <w:tmpl w:val="2264AD8A"/>
    <w:lvl w:ilvl="0" w:tplc="C7C6A92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062804"/>
    <w:multiLevelType w:val="multilevel"/>
    <w:tmpl w:val="C4F68B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41AD3DAB"/>
    <w:multiLevelType w:val="hybridMultilevel"/>
    <w:tmpl w:val="C134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F5CD3"/>
    <w:multiLevelType w:val="multilevel"/>
    <w:tmpl w:val="B92C47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48C01ED2"/>
    <w:multiLevelType w:val="multilevel"/>
    <w:tmpl w:val="4C7EDC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4B27B7C"/>
    <w:multiLevelType w:val="hybridMultilevel"/>
    <w:tmpl w:val="1792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74A14"/>
    <w:multiLevelType w:val="hybridMultilevel"/>
    <w:tmpl w:val="3E0C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D70656"/>
    <w:multiLevelType w:val="hybridMultilevel"/>
    <w:tmpl w:val="C08A26F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6AFF0D0D"/>
    <w:multiLevelType w:val="multilevel"/>
    <w:tmpl w:val="A55A1D7E"/>
    <w:lvl w:ilvl="0">
      <w:start w:val="1"/>
      <w:numFmt w:val="decimal"/>
      <w:lvlText w:val="%1"/>
      <w:lvlJc w:val="left"/>
      <w:pPr>
        <w:ind w:left="384" w:hanging="384"/>
      </w:pPr>
      <w:rPr>
        <w:rFonts w:hint="default"/>
      </w:rPr>
    </w:lvl>
    <w:lvl w:ilvl="1">
      <w:start w:val="70"/>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0513060"/>
    <w:multiLevelType w:val="hybridMultilevel"/>
    <w:tmpl w:val="11566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5B4A4D"/>
    <w:multiLevelType w:val="hybridMultilevel"/>
    <w:tmpl w:val="4FC22A38"/>
    <w:lvl w:ilvl="0" w:tplc="137496E6">
      <w:start w:val="1"/>
      <w:numFmt w:val="bullet"/>
      <w:lvlText w:val="•"/>
      <w:lvlJc w:val="left"/>
      <w:pPr>
        <w:tabs>
          <w:tab w:val="num" w:pos="720"/>
        </w:tabs>
        <w:ind w:left="720" w:hanging="360"/>
      </w:pPr>
      <w:rPr>
        <w:rFonts w:ascii="Arial" w:hAnsi="Arial" w:hint="default"/>
      </w:rPr>
    </w:lvl>
    <w:lvl w:ilvl="1" w:tplc="59801144" w:tentative="1">
      <w:start w:val="1"/>
      <w:numFmt w:val="bullet"/>
      <w:lvlText w:val="•"/>
      <w:lvlJc w:val="left"/>
      <w:pPr>
        <w:tabs>
          <w:tab w:val="num" w:pos="1440"/>
        </w:tabs>
        <w:ind w:left="1440" w:hanging="360"/>
      </w:pPr>
      <w:rPr>
        <w:rFonts w:ascii="Arial" w:hAnsi="Arial" w:hint="default"/>
      </w:rPr>
    </w:lvl>
    <w:lvl w:ilvl="2" w:tplc="BA2EF812" w:tentative="1">
      <w:start w:val="1"/>
      <w:numFmt w:val="bullet"/>
      <w:lvlText w:val="•"/>
      <w:lvlJc w:val="left"/>
      <w:pPr>
        <w:tabs>
          <w:tab w:val="num" w:pos="2160"/>
        </w:tabs>
        <w:ind w:left="2160" w:hanging="360"/>
      </w:pPr>
      <w:rPr>
        <w:rFonts w:ascii="Arial" w:hAnsi="Arial" w:hint="default"/>
      </w:rPr>
    </w:lvl>
    <w:lvl w:ilvl="3" w:tplc="79EA7566" w:tentative="1">
      <w:start w:val="1"/>
      <w:numFmt w:val="bullet"/>
      <w:lvlText w:val="•"/>
      <w:lvlJc w:val="left"/>
      <w:pPr>
        <w:tabs>
          <w:tab w:val="num" w:pos="2880"/>
        </w:tabs>
        <w:ind w:left="2880" w:hanging="360"/>
      </w:pPr>
      <w:rPr>
        <w:rFonts w:ascii="Arial" w:hAnsi="Arial" w:hint="default"/>
      </w:rPr>
    </w:lvl>
    <w:lvl w:ilvl="4" w:tplc="5C244614" w:tentative="1">
      <w:start w:val="1"/>
      <w:numFmt w:val="bullet"/>
      <w:lvlText w:val="•"/>
      <w:lvlJc w:val="left"/>
      <w:pPr>
        <w:tabs>
          <w:tab w:val="num" w:pos="3600"/>
        </w:tabs>
        <w:ind w:left="3600" w:hanging="360"/>
      </w:pPr>
      <w:rPr>
        <w:rFonts w:ascii="Arial" w:hAnsi="Arial" w:hint="default"/>
      </w:rPr>
    </w:lvl>
    <w:lvl w:ilvl="5" w:tplc="EC8C718C" w:tentative="1">
      <w:start w:val="1"/>
      <w:numFmt w:val="bullet"/>
      <w:lvlText w:val="•"/>
      <w:lvlJc w:val="left"/>
      <w:pPr>
        <w:tabs>
          <w:tab w:val="num" w:pos="4320"/>
        </w:tabs>
        <w:ind w:left="4320" w:hanging="360"/>
      </w:pPr>
      <w:rPr>
        <w:rFonts w:ascii="Arial" w:hAnsi="Arial" w:hint="default"/>
      </w:rPr>
    </w:lvl>
    <w:lvl w:ilvl="6" w:tplc="6C882F7C" w:tentative="1">
      <w:start w:val="1"/>
      <w:numFmt w:val="bullet"/>
      <w:lvlText w:val="•"/>
      <w:lvlJc w:val="left"/>
      <w:pPr>
        <w:tabs>
          <w:tab w:val="num" w:pos="5040"/>
        </w:tabs>
        <w:ind w:left="5040" w:hanging="360"/>
      </w:pPr>
      <w:rPr>
        <w:rFonts w:ascii="Arial" w:hAnsi="Arial" w:hint="default"/>
      </w:rPr>
    </w:lvl>
    <w:lvl w:ilvl="7" w:tplc="22185448" w:tentative="1">
      <w:start w:val="1"/>
      <w:numFmt w:val="bullet"/>
      <w:lvlText w:val="•"/>
      <w:lvlJc w:val="left"/>
      <w:pPr>
        <w:tabs>
          <w:tab w:val="num" w:pos="5760"/>
        </w:tabs>
        <w:ind w:left="5760" w:hanging="360"/>
      </w:pPr>
      <w:rPr>
        <w:rFonts w:ascii="Arial" w:hAnsi="Arial" w:hint="default"/>
      </w:rPr>
    </w:lvl>
    <w:lvl w:ilvl="8" w:tplc="A33CE4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EE72DEF"/>
    <w:multiLevelType w:val="hybridMultilevel"/>
    <w:tmpl w:val="AAF889B6"/>
    <w:lvl w:ilvl="0" w:tplc="A8F0A5CC">
      <w:start w:val="1"/>
      <w:numFmt w:val="bullet"/>
      <w:lvlText w:val="•"/>
      <w:lvlJc w:val="left"/>
      <w:pPr>
        <w:tabs>
          <w:tab w:val="num" w:pos="720"/>
        </w:tabs>
        <w:ind w:left="720" w:hanging="360"/>
      </w:pPr>
      <w:rPr>
        <w:rFonts w:ascii="Arial" w:hAnsi="Arial" w:hint="default"/>
      </w:rPr>
    </w:lvl>
    <w:lvl w:ilvl="1" w:tplc="2DAC6D52">
      <w:numFmt w:val="bullet"/>
      <w:lvlText w:val="•"/>
      <w:lvlJc w:val="left"/>
      <w:pPr>
        <w:tabs>
          <w:tab w:val="num" w:pos="1440"/>
        </w:tabs>
        <w:ind w:left="1440" w:hanging="360"/>
      </w:pPr>
      <w:rPr>
        <w:rFonts w:ascii="Arial" w:hAnsi="Arial" w:hint="default"/>
      </w:rPr>
    </w:lvl>
    <w:lvl w:ilvl="2" w:tplc="7264F4B2" w:tentative="1">
      <w:start w:val="1"/>
      <w:numFmt w:val="bullet"/>
      <w:lvlText w:val="•"/>
      <w:lvlJc w:val="left"/>
      <w:pPr>
        <w:tabs>
          <w:tab w:val="num" w:pos="2160"/>
        </w:tabs>
        <w:ind w:left="2160" w:hanging="360"/>
      </w:pPr>
      <w:rPr>
        <w:rFonts w:ascii="Arial" w:hAnsi="Arial" w:hint="default"/>
      </w:rPr>
    </w:lvl>
    <w:lvl w:ilvl="3" w:tplc="169844C2" w:tentative="1">
      <w:start w:val="1"/>
      <w:numFmt w:val="bullet"/>
      <w:lvlText w:val="•"/>
      <w:lvlJc w:val="left"/>
      <w:pPr>
        <w:tabs>
          <w:tab w:val="num" w:pos="2880"/>
        </w:tabs>
        <w:ind w:left="2880" w:hanging="360"/>
      </w:pPr>
      <w:rPr>
        <w:rFonts w:ascii="Arial" w:hAnsi="Arial" w:hint="default"/>
      </w:rPr>
    </w:lvl>
    <w:lvl w:ilvl="4" w:tplc="1A4A127C" w:tentative="1">
      <w:start w:val="1"/>
      <w:numFmt w:val="bullet"/>
      <w:lvlText w:val="•"/>
      <w:lvlJc w:val="left"/>
      <w:pPr>
        <w:tabs>
          <w:tab w:val="num" w:pos="3600"/>
        </w:tabs>
        <w:ind w:left="3600" w:hanging="360"/>
      </w:pPr>
      <w:rPr>
        <w:rFonts w:ascii="Arial" w:hAnsi="Arial" w:hint="default"/>
      </w:rPr>
    </w:lvl>
    <w:lvl w:ilvl="5" w:tplc="9A22836C" w:tentative="1">
      <w:start w:val="1"/>
      <w:numFmt w:val="bullet"/>
      <w:lvlText w:val="•"/>
      <w:lvlJc w:val="left"/>
      <w:pPr>
        <w:tabs>
          <w:tab w:val="num" w:pos="4320"/>
        </w:tabs>
        <w:ind w:left="4320" w:hanging="360"/>
      </w:pPr>
      <w:rPr>
        <w:rFonts w:ascii="Arial" w:hAnsi="Arial" w:hint="default"/>
      </w:rPr>
    </w:lvl>
    <w:lvl w:ilvl="6" w:tplc="6B02A634" w:tentative="1">
      <w:start w:val="1"/>
      <w:numFmt w:val="bullet"/>
      <w:lvlText w:val="•"/>
      <w:lvlJc w:val="left"/>
      <w:pPr>
        <w:tabs>
          <w:tab w:val="num" w:pos="5040"/>
        </w:tabs>
        <w:ind w:left="5040" w:hanging="360"/>
      </w:pPr>
      <w:rPr>
        <w:rFonts w:ascii="Arial" w:hAnsi="Arial" w:hint="default"/>
      </w:rPr>
    </w:lvl>
    <w:lvl w:ilvl="7" w:tplc="AEE2AD86" w:tentative="1">
      <w:start w:val="1"/>
      <w:numFmt w:val="bullet"/>
      <w:lvlText w:val="•"/>
      <w:lvlJc w:val="left"/>
      <w:pPr>
        <w:tabs>
          <w:tab w:val="num" w:pos="5760"/>
        </w:tabs>
        <w:ind w:left="5760" w:hanging="360"/>
      </w:pPr>
      <w:rPr>
        <w:rFonts w:ascii="Arial" w:hAnsi="Arial" w:hint="default"/>
      </w:rPr>
    </w:lvl>
    <w:lvl w:ilvl="8" w:tplc="67D4B31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8"/>
  </w:num>
  <w:num w:numId="3">
    <w:abstractNumId w:val="0"/>
  </w:num>
  <w:num w:numId="4">
    <w:abstractNumId w:val="12"/>
  </w:num>
  <w:num w:numId="5">
    <w:abstractNumId w:val="15"/>
  </w:num>
  <w:num w:numId="6">
    <w:abstractNumId w:val="13"/>
  </w:num>
  <w:num w:numId="7">
    <w:abstractNumId w:val="10"/>
  </w:num>
  <w:num w:numId="8">
    <w:abstractNumId w:val="5"/>
  </w:num>
  <w:num w:numId="9">
    <w:abstractNumId w:val="17"/>
  </w:num>
  <w:num w:numId="10">
    <w:abstractNumId w:val="16"/>
  </w:num>
  <w:num w:numId="11">
    <w:abstractNumId w:val="4"/>
  </w:num>
  <w:num w:numId="12">
    <w:abstractNumId w:val="11"/>
  </w:num>
  <w:num w:numId="13">
    <w:abstractNumId w:val="1"/>
  </w:num>
  <w:num w:numId="14">
    <w:abstractNumId w:val="9"/>
  </w:num>
  <w:num w:numId="15">
    <w:abstractNumId w:val="14"/>
  </w:num>
  <w:num w:numId="16">
    <w:abstractNumId w:val="2"/>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zNDAyMzeyMDG0MDZQ0lEKTi0uzszPAymwrAUAiQBqDCwAAAA="/>
  </w:docVars>
  <w:rsids>
    <w:rsidRoot w:val="00914F51"/>
    <w:rsid w:val="00003974"/>
    <w:rsid w:val="000314C6"/>
    <w:rsid w:val="00040731"/>
    <w:rsid w:val="00087466"/>
    <w:rsid w:val="000C0C56"/>
    <w:rsid w:val="000C146A"/>
    <w:rsid w:val="000C4A81"/>
    <w:rsid w:val="000D5C6C"/>
    <w:rsid w:val="001038D8"/>
    <w:rsid w:val="0010498E"/>
    <w:rsid w:val="00107295"/>
    <w:rsid w:val="00132E01"/>
    <w:rsid w:val="00146C50"/>
    <w:rsid w:val="00173373"/>
    <w:rsid w:val="001A0BD9"/>
    <w:rsid w:val="001D0171"/>
    <w:rsid w:val="001D2D2D"/>
    <w:rsid w:val="001F1181"/>
    <w:rsid w:val="002134DB"/>
    <w:rsid w:val="002156A6"/>
    <w:rsid w:val="002239AC"/>
    <w:rsid w:val="00223C64"/>
    <w:rsid w:val="002261F3"/>
    <w:rsid w:val="00235D36"/>
    <w:rsid w:val="002435E7"/>
    <w:rsid w:val="00246F39"/>
    <w:rsid w:val="00262227"/>
    <w:rsid w:val="002656D4"/>
    <w:rsid w:val="00272336"/>
    <w:rsid w:val="00292C46"/>
    <w:rsid w:val="002B1E47"/>
    <w:rsid w:val="002B4A8D"/>
    <w:rsid w:val="002C4596"/>
    <w:rsid w:val="002C657A"/>
    <w:rsid w:val="002D170A"/>
    <w:rsid w:val="0031460D"/>
    <w:rsid w:val="0031550C"/>
    <w:rsid w:val="00330236"/>
    <w:rsid w:val="00335068"/>
    <w:rsid w:val="00351AF4"/>
    <w:rsid w:val="00353DCC"/>
    <w:rsid w:val="003644B8"/>
    <w:rsid w:val="00365426"/>
    <w:rsid w:val="0037262E"/>
    <w:rsid w:val="003A0975"/>
    <w:rsid w:val="003A4C30"/>
    <w:rsid w:val="003B06A3"/>
    <w:rsid w:val="003B07A7"/>
    <w:rsid w:val="003B36A5"/>
    <w:rsid w:val="003C1CFB"/>
    <w:rsid w:val="003D1FB1"/>
    <w:rsid w:val="003D276E"/>
    <w:rsid w:val="003D3142"/>
    <w:rsid w:val="003E1E0C"/>
    <w:rsid w:val="003E5E42"/>
    <w:rsid w:val="0040704A"/>
    <w:rsid w:val="0041385D"/>
    <w:rsid w:val="004222B1"/>
    <w:rsid w:val="00445E64"/>
    <w:rsid w:val="004705FB"/>
    <w:rsid w:val="004B54C9"/>
    <w:rsid w:val="004B62F9"/>
    <w:rsid w:val="00504BBD"/>
    <w:rsid w:val="0051028A"/>
    <w:rsid w:val="005446BC"/>
    <w:rsid w:val="00544EF5"/>
    <w:rsid w:val="00552B8D"/>
    <w:rsid w:val="00560D74"/>
    <w:rsid w:val="00574229"/>
    <w:rsid w:val="00574FFD"/>
    <w:rsid w:val="0058064F"/>
    <w:rsid w:val="005B57BA"/>
    <w:rsid w:val="005B7736"/>
    <w:rsid w:val="005E7306"/>
    <w:rsid w:val="005F5CAC"/>
    <w:rsid w:val="0061365C"/>
    <w:rsid w:val="006221A3"/>
    <w:rsid w:val="0065117D"/>
    <w:rsid w:val="00660090"/>
    <w:rsid w:val="00661716"/>
    <w:rsid w:val="00685F25"/>
    <w:rsid w:val="00694130"/>
    <w:rsid w:val="006B6947"/>
    <w:rsid w:val="006B7E0A"/>
    <w:rsid w:val="00702BFC"/>
    <w:rsid w:val="007073D9"/>
    <w:rsid w:val="0071538E"/>
    <w:rsid w:val="00716E40"/>
    <w:rsid w:val="0072246E"/>
    <w:rsid w:val="00733076"/>
    <w:rsid w:val="0074590F"/>
    <w:rsid w:val="00754799"/>
    <w:rsid w:val="00755773"/>
    <w:rsid w:val="00777A16"/>
    <w:rsid w:val="0078221D"/>
    <w:rsid w:val="007A1EA0"/>
    <w:rsid w:val="007C04F4"/>
    <w:rsid w:val="007E3F11"/>
    <w:rsid w:val="007E54EC"/>
    <w:rsid w:val="007F216A"/>
    <w:rsid w:val="007F42B0"/>
    <w:rsid w:val="00812EFE"/>
    <w:rsid w:val="0081404D"/>
    <w:rsid w:val="00823EA2"/>
    <w:rsid w:val="00826ED8"/>
    <w:rsid w:val="00851FE2"/>
    <w:rsid w:val="008640D2"/>
    <w:rsid w:val="00876C86"/>
    <w:rsid w:val="00877BF2"/>
    <w:rsid w:val="008825F9"/>
    <w:rsid w:val="0088326D"/>
    <w:rsid w:val="008845AE"/>
    <w:rsid w:val="008A0382"/>
    <w:rsid w:val="008C77D2"/>
    <w:rsid w:val="008D261D"/>
    <w:rsid w:val="008F77FB"/>
    <w:rsid w:val="00914F51"/>
    <w:rsid w:val="009369F7"/>
    <w:rsid w:val="00947E1A"/>
    <w:rsid w:val="00956A90"/>
    <w:rsid w:val="00965755"/>
    <w:rsid w:val="00987694"/>
    <w:rsid w:val="009A0A9B"/>
    <w:rsid w:val="009A0F7F"/>
    <w:rsid w:val="009B060E"/>
    <w:rsid w:val="009B52B5"/>
    <w:rsid w:val="009B7064"/>
    <w:rsid w:val="009E06A6"/>
    <w:rsid w:val="009E0C76"/>
    <w:rsid w:val="009F04FD"/>
    <w:rsid w:val="009F16C0"/>
    <w:rsid w:val="009F1EB8"/>
    <w:rsid w:val="00A402B9"/>
    <w:rsid w:val="00A7107F"/>
    <w:rsid w:val="00A9035A"/>
    <w:rsid w:val="00A93470"/>
    <w:rsid w:val="00AB61F2"/>
    <w:rsid w:val="00AD6D87"/>
    <w:rsid w:val="00AF0CBE"/>
    <w:rsid w:val="00B33CBC"/>
    <w:rsid w:val="00B54CF5"/>
    <w:rsid w:val="00B61717"/>
    <w:rsid w:val="00B61AB7"/>
    <w:rsid w:val="00B72F93"/>
    <w:rsid w:val="00B905A7"/>
    <w:rsid w:val="00B91104"/>
    <w:rsid w:val="00B92EEF"/>
    <w:rsid w:val="00BE1947"/>
    <w:rsid w:val="00BF67D9"/>
    <w:rsid w:val="00C053AB"/>
    <w:rsid w:val="00C32C48"/>
    <w:rsid w:val="00C442F1"/>
    <w:rsid w:val="00C72739"/>
    <w:rsid w:val="00C733EB"/>
    <w:rsid w:val="00CA4631"/>
    <w:rsid w:val="00CD4423"/>
    <w:rsid w:val="00CE095D"/>
    <w:rsid w:val="00D05329"/>
    <w:rsid w:val="00D1091C"/>
    <w:rsid w:val="00D11C91"/>
    <w:rsid w:val="00D323E6"/>
    <w:rsid w:val="00D67BD6"/>
    <w:rsid w:val="00D71C49"/>
    <w:rsid w:val="00D80746"/>
    <w:rsid w:val="00DA05F8"/>
    <w:rsid w:val="00DB1618"/>
    <w:rsid w:val="00DC6BEB"/>
    <w:rsid w:val="00DC719A"/>
    <w:rsid w:val="00DD46BA"/>
    <w:rsid w:val="00DD51B0"/>
    <w:rsid w:val="00DD7DCC"/>
    <w:rsid w:val="00DE2F2B"/>
    <w:rsid w:val="00DF4288"/>
    <w:rsid w:val="00E00ACD"/>
    <w:rsid w:val="00E12BEB"/>
    <w:rsid w:val="00E41490"/>
    <w:rsid w:val="00E527AE"/>
    <w:rsid w:val="00E52BD8"/>
    <w:rsid w:val="00E53B34"/>
    <w:rsid w:val="00E6179A"/>
    <w:rsid w:val="00E63DDA"/>
    <w:rsid w:val="00E77A67"/>
    <w:rsid w:val="00E8034F"/>
    <w:rsid w:val="00E83E93"/>
    <w:rsid w:val="00EA35EF"/>
    <w:rsid w:val="00EB2E1E"/>
    <w:rsid w:val="00EB3313"/>
    <w:rsid w:val="00EB6529"/>
    <w:rsid w:val="00ED18A5"/>
    <w:rsid w:val="00F104BF"/>
    <w:rsid w:val="00F4021A"/>
    <w:rsid w:val="00F41034"/>
    <w:rsid w:val="00F83950"/>
    <w:rsid w:val="00F93C05"/>
    <w:rsid w:val="01068030"/>
    <w:rsid w:val="0200884A"/>
    <w:rsid w:val="02A25091"/>
    <w:rsid w:val="033345BC"/>
    <w:rsid w:val="03F8B4DE"/>
    <w:rsid w:val="0600DC8A"/>
    <w:rsid w:val="06FA63B9"/>
    <w:rsid w:val="074F7D97"/>
    <w:rsid w:val="0B3E57A1"/>
    <w:rsid w:val="0B821FA0"/>
    <w:rsid w:val="0DFAFF36"/>
    <w:rsid w:val="0E84559C"/>
    <w:rsid w:val="19BD8B78"/>
    <w:rsid w:val="205DB43C"/>
    <w:rsid w:val="21C1028B"/>
    <w:rsid w:val="22932330"/>
    <w:rsid w:val="22973448"/>
    <w:rsid w:val="23992999"/>
    <w:rsid w:val="25D27EA7"/>
    <w:rsid w:val="3F39E0F4"/>
    <w:rsid w:val="406A1F4D"/>
    <w:rsid w:val="41B4523D"/>
    <w:rsid w:val="4205EFAE"/>
    <w:rsid w:val="4209694E"/>
    <w:rsid w:val="44BD4D0B"/>
    <w:rsid w:val="4C214C09"/>
    <w:rsid w:val="4F58ECCB"/>
    <w:rsid w:val="50DB94CF"/>
    <w:rsid w:val="52776530"/>
    <w:rsid w:val="5650CE39"/>
    <w:rsid w:val="57D3763D"/>
    <w:rsid w:val="58E6A6B4"/>
    <w:rsid w:val="65FA0F00"/>
    <w:rsid w:val="67418C99"/>
    <w:rsid w:val="6818B294"/>
    <w:rsid w:val="6AA08865"/>
    <w:rsid w:val="6E5AEBA5"/>
    <w:rsid w:val="71928C67"/>
    <w:rsid w:val="7315D7D7"/>
    <w:rsid w:val="73C52F5F"/>
    <w:rsid w:val="741EA96F"/>
    <w:rsid w:val="74B104CC"/>
    <w:rsid w:val="77E8A58E"/>
    <w:rsid w:val="782C6D8D"/>
    <w:rsid w:val="7D2D1726"/>
    <w:rsid w:val="7DCEDF6D"/>
    <w:rsid w:val="7F6AA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51BA3"/>
  <w15:chartTrackingRefBased/>
  <w15:docId w15:val="{1C65DC8A-893B-4167-9054-49B280A6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3AB"/>
    <w:pPr>
      <w:spacing w:before="120" w:after="60" w:line="240" w:lineRule="auto"/>
    </w:pPr>
    <w:rPr>
      <w:color w:val="000000" w:themeColor="text1"/>
      <w:sz w:val="24"/>
    </w:rPr>
  </w:style>
  <w:style w:type="paragraph" w:styleId="Heading1">
    <w:name w:val="heading 1"/>
    <w:basedOn w:val="Normal"/>
    <w:next w:val="Normal"/>
    <w:link w:val="Heading1Char"/>
    <w:autoRedefine/>
    <w:qFormat/>
    <w:rsid w:val="00DD7DCC"/>
    <w:pPr>
      <w:keepNext/>
      <w:spacing w:before="240"/>
      <w:outlineLvl w:val="0"/>
    </w:pPr>
    <w:rPr>
      <w:rFonts w:ascii="Calibri" w:hAnsi="Calibri" w:cs="Arial"/>
      <w:b/>
      <w:bCs/>
      <w:color w:val="2F5496" w:themeColor="accent1" w:themeShade="BF"/>
      <w:kern w:val="32"/>
      <w:sz w:val="40"/>
      <w:szCs w:val="40"/>
    </w:rPr>
  </w:style>
  <w:style w:type="paragraph" w:styleId="Heading2">
    <w:name w:val="heading 2"/>
    <w:basedOn w:val="Normal"/>
    <w:next w:val="Normal"/>
    <w:link w:val="Heading2Char"/>
    <w:autoRedefine/>
    <w:uiPriority w:val="9"/>
    <w:unhideWhenUsed/>
    <w:qFormat/>
    <w:rsid w:val="00F93C05"/>
    <w:pPr>
      <w:keepNext/>
      <w:keepLines/>
      <w:spacing w:before="200" w:after="120"/>
      <w:outlineLvl w:val="1"/>
    </w:pPr>
    <w:rPr>
      <w:rFonts w:ascii="Calibri" w:eastAsia="Times New Roman" w:hAnsi="Calibri" w:cstheme="majorBidi"/>
      <w:b/>
      <w:sz w:val="32"/>
      <w:szCs w:val="26"/>
    </w:rPr>
  </w:style>
  <w:style w:type="paragraph" w:styleId="Heading3">
    <w:name w:val="heading 3"/>
    <w:basedOn w:val="Normal"/>
    <w:next w:val="Normal"/>
    <w:link w:val="Heading3Char"/>
    <w:autoRedefine/>
    <w:uiPriority w:val="9"/>
    <w:unhideWhenUsed/>
    <w:qFormat/>
    <w:rsid w:val="00F93C05"/>
    <w:pPr>
      <w:keepNext/>
      <w:keepLines/>
      <w:spacing w:after="200"/>
      <w:outlineLvl w:val="2"/>
    </w:pPr>
    <w:rPr>
      <w:rFonts w:ascii="Calibri" w:eastAsia="Times New Roman" w:hAnsi="Calibri" w:cstheme="majorBidi"/>
      <w:b/>
      <w:color w:val="2F5496" w:themeColor="accent1" w:themeShade="B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DCC"/>
    <w:rPr>
      <w:rFonts w:ascii="Calibri" w:hAnsi="Calibri" w:cs="Arial"/>
      <w:b/>
      <w:bCs/>
      <w:color w:val="2F5496" w:themeColor="accent1" w:themeShade="BF"/>
      <w:kern w:val="32"/>
      <w:sz w:val="40"/>
      <w:szCs w:val="40"/>
    </w:rPr>
  </w:style>
  <w:style w:type="paragraph" w:styleId="ListParagraph">
    <w:name w:val="List Paragraph"/>
    <w:basedOn w:val="Normal"/>
    <w:uiPriority w:val="34"/>
    <w:qFormat/>
    <w:rsid w:val="00914F51"/>
    <w:pPr>
      <w:ind w:left="720"/>
      <w:contextualSpacing/>
    </w:pPr>
  </w:style>
  <w:style w:type="table" w:styleId="TableGrid">
    <w:name w:val="Table Grid"/>
    <w:basedOn w:val="TableNormal"/>
    <w:uiPriority w:val="59"/>
    <w:rsid w:val="00914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07A7"/>
    <w:pPr>
      <w:spacing w:after="0" w:line="240" w:lineRule="auto"/>
    </w:pPr>
    <w:rPr>
      <w:rFonts w:eastAsiaTheme="minorEastAsia"/>
      <w:lang w:eastAsia="en-CA"/>
    </w:rPr>
  </w:style>
  <w:style w:type="paragraph" w:styleId="EndnoteText">
    <w:name w:val="endnote text"/>
    <w:basedOn w:val="Normal"/>
    <w:link w:val="EndnoteTextChar"/>
    <w:uiPriority w:val="99"/>
    <w:semiHidden/>
    <w:unhideWhenUsed/>
    <w:rsid w:val="00365426"/>
    <w:pPr>
      <w:spacing w:after="0"/>
    </w:pPr>
    <w:rPr>
      <w:sz w:val="20"/>
      <w:szCs w:val="20"/>
    </w:rPr>
  </w:style>
  <w:style w:type="character" w:customStyle="1" w:styleId="EndnoteTextChar">
    <w:name w:val="Endnote Text Char"/>
    <w:basedOn w:val="DefaultParagraphFont"/>
    <w:link w:val="EndnoteText"/>
    <w:uiPriority w:val="99"/>
    <w:semiHidden/>
    <w:rsid w:val="00365426"/>
    <w:rPr>
      <w:sz w:val="20"/>
      <w:szCs w:val="20"/>
    </w:rPr>
  </w:style>
  <w:style w:type="character" w:styleId="EndnoteReference">
    <w:name w:val="endnote reference"/>
    <w:basedOn w:val="DefaultParagraphFont"/>
    <w:uiPriority w:val="99"/>
    <w:semiHidden/>
    <w:unhideWhenUsed/>
    <w:rsid w:val="00365426"/>
    <w:rPr>
      <w:vertAlign w:val="superscript"/>
    </w:rPr>
  </w:style>
  <w:style w:type="paragraph" w:styleId="Header">
    <w:name w:val="header"/>
    <w:basedOn w:val="Normal"/>
    <w:link w:val="HeaderChar"/>
    <w:uiPriority w:val="99"/>
    <w:unhideWhenUsed/>
    <w:rsid w:val="0061365C"/>
    <w:pPr>
      <w:tabs>
        <w:tab w:val="center" w:pos="4680"/>
        <w:tab w:val="right" w:pos="9360"/>
      </w:tabs>
      <w:spacing w:after="0"/>
    </w:pPr>
  </w:style>
  <w:style w:type="character" w:customStyle="1" w:styleId="HeaderChar">
    <w:name w:val="Header Char"/>
    <w:basedOn w:val="DefaultParagraphFont"/>
    <w:link w:val="Header"/>
    <w:uiPriority w:val="99"/>
    <w:rsid w:val="0061365C"/>
  </w:style>
  <w:style w:type="paragraph" w:styleId="Footer">
    <w:name w:val="footer"/>
    <w:basedOn w:val="Normal"/>
    <w:link w:val="FooterChar"/>
    <w:uiPriority w:val="99"/>
    <w:unhideWhenUsed/>
    <w:rsid w:val="0061365C"/>
    <w:pPr>
      <w:tabs>
        <w:tab w:val="center" w:pos="4680"/>
        <w:tab w:val="right" w:pos="9360"/>
      </w:tabs>
      <w:spacing w:after="0"/>
    </w:pPr>
  </w:style>
  <w:style w:type="character" w:customStyle="1" w:styleId="FooterChar">
    <w:name w:val="Footer Char"/>
    <w:basedOn w:val="DefaultParagraphFont"/>
    <w:link w:val="Footer"/>
    <w:uiPriority w:val="99"/>
    <w:rsid w:val="0061365C"/>
  </w:style>
  <w:style w:type="character" w:styleId="CommentReference">
    <w:name w:val="annotation reference"/>
    <w:basedOn w:val="DefaultParagraphFont"/>
    <w:uiPriority w:val="99"/>
    <w:semiHidden/>
    <w:unhideWhenUsed/>
    <w:rsid w:val="00AB61F2"/>
    <w:rPr>
      <w:sz w:val="16"/>
      <w:szCs w:val="16"/>
    </w:rPr>
  </w:style>
  <w:style w:type="paragraph" w:styleId="CommentText">
    <w:name w:val="annotation text"/>
    <w:basedOn w:val="Normal"/>
    <w:link w:val="CommentTextChar"/>
    <w:uiPriority w:val="99"/>
    <w:unhideWhenUsed/>
    <w:rsid w:val="00AB61F2"/>
    <w:rPr>
      <w:sz w:val="20"/>
      <w:szCs w:val="20"/>
    </w:rPr>
  </w:style>
  <w:style w:type="character" w:customStyle="1" w:styleId="CommentTextChar">
    <w:name w:val="Comment Text Char"/>
    <w:basedOn w:val="DefaultParagraphFont"/>
    <w:link w:val="CommentText"/>
    <w:uiPriority w:val="99"/>
    <w:rsid w:val="00AB61F2"/>
    <w:rPr>
      <w:sz w:val="20"/>
      <w:szCs w:val="20"/>
    </w:rPr>
  </w:style>
  <w:style w:type="paragraph" w:styleId="CommentSubject">
    <w:name w:val="annotation subject"/>
    <w:basedOn w:val="CommentText"/>
    <w:next w:val="CommentText"/>
    <w:link w:val="CommentSubjectChar"/>
    <w:uiPriority w:val="99"/>
    <w:semiHidden/>
    <w:unhideWhenUsed/>
    <w:rsid w:val="00AB61F2"/>
    <w:rPr>
      <w:b/>
      <w:bCs/>
    </w:rPr>
  </w:style>
  <w:style w:type="character" w:customStyle="1" w:styleId="CommentSubjectChar">
    <w:name w:val="Comment Subject Char"/>
    <w:basedOn w:val="CommentTextChar"/>
    <w:link w:val="CommentSubject"/>
    <w:uiPriority w:val="99"/>
    <w:semiHidden/>
    <w:rsid w:val="00AB61F2"/>
    <w:rPr>
      <w:b/>
      <w:bCs/>
      <w:sz w:val="20"/>
      <w:szCs w:val="20"/>
    </w:rPr>
  </w:style>
  <w:style w:type="character" w:styleId="Hyperlink">
    <w:name w:val="Hyperlink"/>
    <w:basedOn w:val="DefaultParagraphFont"/>
    <w:uiPriority w:val="99"/>
    <w:unhideWhenUsed/>
    <w:rsid w:val="00132E01"/>
    <w:rPr>
      <w:color w:val="0563C1" w:themeColor="hyperlink"/>
      <w:u w:val="single"/>
    </w:rPr>
  </w:style>
  <w:style w:type="paragraph" w:styleId="TOCHeading">
    <w:name w:val="TOC Heading"/>
    <w:basedOn w:val="Heading1"/>
    <w:next w:val="Normal"/>
    <w:uiPriority w:val="39"/>
    <w:unhideWhenUsed/>
    <w:qFormat/>
    <w:rsid w:val="00132E01"/>
    <w:pPr>
      <w:keepLines/>
      <w:spacing w:after="0" w:line="259" w:lineRule="auto"/>
      <w:outlineLvl w:val="9"/>
    </w:pPr>
    <w:rPr>
      <w:rFonts w:asciiTheme="majorHAnsi" w:eastAsiaTheme="majorEastAsia" w:hAnsiTheme="majorHAnsi" w:cstheme="majorBidi"/>
      <w:b w:val="0"/>
      <w:bCs w:val="0"/>
      <w:kern w:val="0"/>
    </w:rPr>
  </w:style>
  <w:style w:type="paragraph" w:styleId="TOC1">
    <w:name w:val="toc 1"/>
    <w:basedOn w:val="Normal"/>
    <w:next w:val="Normal"/>
    <w:autoRedefine/>
    <w:uiPriority w:val="39"/>
    <w:unhideWhenUsed/>
    <w:rsid w:val="00132E01"/>
    <w:pPr>
      <w:spacing w:after="100"/>
    </w:pPr>
  </w:style>
  <w:style w:type="character" w:customStyle="1" w:styleId="Heading2Char">
    <w:name w:val="Heading 2 Char"/>
    <w:basedOn w:val="DefaultParagraphFont"/>
    <w:link w:val="Heading2"/>
    <w:uiPriority w:val="9"/>
    <w:rsid w:val="00F93C05"/>
    <w:rPr>
      <w:rFonts w:ascii="Calibri" w:eastAsia="Times New Roman" w:hAnsi="Calibri" w:cstheme="majorBidi"/>
      <w:b/>
      <w:color w:val="000000" w:themeColor="text1"/>
      <w:sz w:val="32"/>
      <w:szCs w:val="26"/>
    </w:rPr>
  </w:style>
  <w:style w:type="paragraph" w:styleId="TOC2">
    <w:name w:val="toc 2"/>
    <w:basedOn w:val="Normal"/>
    <w:next w:val="Normal"/>
    <w:autoRedefine/>
    <w:uiPriority w:val="39"/>
    <w:unhideWhenUsed/>
    <w:rsid w:val="000C0C56"/>
    <w:pPr>
      <w:spacing w:after="100"/>
      <w:ind w:left="220"/>
    </w:pPr>
  </w:style>
  <w:style w:type="paragraph" w:styleId="Revision">
    <w:name w:val="Revision"/>
    <w:hidden/>
    <w:uiPriority w:val="99"/>
    <w:semiHidden/>
    <w:rsid w:val="00DB1618"/>
    <w:pPr>
      <w:spacing w:after="0" w:line="240" w:lineRule="auto"/>
    </w:pPr>
  </w:style>
  <w:style w:type="paragraph" w:customStyle="1" w:styleId="paragraph">
    <w:name w:val="paragraph"/>
    <w:basedOn w:val="Normal"/>
    <w:rsid w:val="00F83950"/>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F83950"/>
  </w:style>
  <w:style w:type="character" w:customStyle="1" w:styleId="eop">
    <w:name w:val="eop"/>
    <w:basedOn w:val="DefaultParagraphFont"/>
    <w:rsid w:val="00F83950"/>
  </w:style>
  <w:style w:type="character" w:customStyle="1" w:styleId="scxw186563910">
    <w:name w:val="scxw186563910"/>
    <w:basedOn w:val="DefaultParagraphFont"/>
    <w:rsid w:val="00F83950"/>
  </w:style>
  <w:style w:type="paragraph" w:styleId="Title">
    <w:name w:val="Title"/>
    <w:basedOn w:val="Normal"/>
    <w:next w:val="Normal"/>
    <w:link w:val="TitleChar"/>
    <w:uiPriority w:val="10"/>
    <w:qFormat/>
    <w:rsid w:val="003C1CF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CFB"/>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3B06A3"/>
    <w:rPr>
      <w:color w:val="605E5C"/>
      <w:shd w:val="clear" w:color="auto" w:fill="E1DFDD"/>
    </w:rPr>
  </w:style>
  <w:style w:type="character" w:customStyle="1" w:styleId="Heading3Char">
    <w:name w:val="Heading 3 Char"/>
    <w:basedOn w:val="DefaultParagraphFont"/>
    <w:link w:val="Heading3"/>
    <w:uiPriority w:val="9"/>
    <w:rsid w:val="00F93C05"/>
    <w:rPr>
      <w:rFonts w:ascii="Calibri" w:eastAsia="Times New Roman" w:hAnsi="Calibri" w:cstheme="majorBidi"/>
      <w:b/>
      <w:color w:val="2F5496" w:themeColor="accent1" w:themeShade="BF"/>
      <w:sz w:val="28"/>
      <w:szCs w:val="24"/>
    </w:rPr>
  </w:style>
  <w:style w:type="paragraph" w:styleId="TOC3">
    <w:name w:val="toc 3"/>
    <w:basedOn w:val="Normal"/>
    <w:next w:val="Normal"/>
    <w:autoRedefine/>
    <w:uiPriority w:val="39"/>
    <w:unhideWhenUsed/>
    <w:rsid w:val="007A1EA0"/>
    <w:pPr>
      <w:spacing w:after="100"/>
      <w:ind w:left="480"/>
    </w:pPr>
  </w:style>
  <w:style w:type="character" w:styleId="FollowedHyperlink">
    <w:name w:val="FollowedHyperlink"/>
    <w:basedOn w:val="DefaultParagraphFont"/>
    <w:uiPriority w:val="99"/>
    <w:semiHidden/>
    <w:unhideWhenUsed/>
    <w:rsid w:val="006B6947"/>
    <w:rPr>
      <w:color w:val="954F72" w:themeColor="followedHyperlink"/>
      <w:u w:val="single"/>
    </w:rPr>
  </w:style>
  <w:style w:type="paragraph" w:styleId="BalloonText">
    <w:name w:val="Balloon Text"/>
    <w:basedOn w:val="Normal"/>
    <w:link w:val="BalloonTextChar"/>
    <w:uiPriority w:val="99"/>
    <w:semiHidden/>
    <w:unhideWhenUsed/>
    <w:rsid w:val="00E6179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79A"/>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4372">
      <w:bodyDiv w:val="1"/>
      <w:marLeft w:val="0"/>
      <w:marRight w:val="0"/>
      <w:marTop w:val="0"/>
      <w:marBottom w:val="0"/>
      <w:divBdr>
        <w:top w:val="none" w:sz="0" w:space="0" w:color="auto"/>
        <w:left w:val="none" w:sz="0" w:space="0" w:color="auto"/>
        <w:bottom w:val="none" w:sz="0" w:space="0" w:color="auto"/>
        <w:right w:val="none" w:sz="0" w:space="0" w:color="auto"/>
      </w:divBdr>
    </w:div>
    <w:div w:id="1138688952">
      <w:bodyDiv w:val="1"/>
      <w:marLeft w:val="0"/>
      <w:marRight w:val="0"/>
      <w:marTop w:val="0"/>
      <w:marBottom w:val="0"/>
      <w:divBdr>
        <w:top w:val="none" w:sz="0" w:space="0" w:color="auto"/>
        <w:left w:val="none" w:sz="0" w:space="0" w:color="auto"/>
        <w:bottom w:val="none" w:sz="0" w:space="0" w:color="auto"/>
        <w:right w:val="none" w:sz="0" w:space="0" w:color="auto"/>
      </w:divBdr>
      <w:divsChild>
        <w:div w:id="1623220678">
          <w:marLeft w:val="446"/>
          <w:marRight w:val="0"/>
          <w:marTop w:val="0"/>
          <w:marBottom w:val="0"/>
          <w:divBdr>
            <w:top w:val="none" w:sz="0" w:space="0" w:color="auto"/>
            <w:left w:val="none" w:sz="0" w:space="0" w:color="auto"/>
            <w:bottom w:val="none" w:sz="0" w:space="0" w:color="auto"/>
            <w:right w:val="none" w:sz="0" w:space="0" w:color="auto"/>
          </w:divBdr>
        </w:div>
        <w:div w:id="1705255551">
          <w:marLeft w:val="446"/>
          <w:marRight w:val="0"/>
          <w:marTop w:val="0"/>
          <w:marBottom w:val="0"/>
          <w:divBdr>
            <w:top w:val="none" w:sz="0" w:space="0" w:color="auto"/>
            <w:left w:val="none" w:sz="0" w:space="0" w:color="auto"/>
            <w:bottom w:val="none" w:sz="0" w:space="0" w:color="auto"/>
            <w:right w:val="none" w:sz="0" w:space="0" w:color="auto"/>
          </w:divBdr>
        </w:div>
        <w:div w:id="1405646674">
          <w:marLeft w:val="446"/>
          <w:marRight w:val="0"/>
          <w:marTop w:val="0"/>
          <w:marBottom w:val="0"/>
          <w:divBdr>
            <w:top w:val="none" w:sz="0" w:space="0" w:color="auto"/>
            <w:left w:val="none" w:sz="0" w:space="0" w:color="auto"/>
            <w:bottom w:val="none" w:sz="0" w:space="0" w:color="auto"/>
            <w:right w:val="none" w:sz="0" w:space="0" w:color="auto"/>
          </w:divBdr>
        </w:div>
        <w:div w:id="470295139">
          <w:marLeft w:val="446"/>
          <w:marRight w:val="0"/>
          <w:marTop w:val="0"/>
          <w:marBottom w:val="0"/>
          <w:divBdr>
            <w:top w:val="none" w:sz="0" w:space="0" w:color="auto"/>
            <w:left w:val="none" w:sz="0" w:space="0" w:color="auto"/>
            <w:bottom w:val="none" w:sz="0" w:space="0" w:color="auto"/>
            <w:right w:val="none" w:sz="0" w:space="0" w:color="auto"/>
          </w:divBdr>
        </w:div>
      </w:divsChild>
    </w:div>
    <w:div w:id="1555310381">
      <w:bodyDiv w:val="1"/>
      <w:marLeft w:val="0"/>
      <w:marRight w:val="0"/>
      <w:marTop w:val="0"/>
      <w:marBottom w:val="0"/>
      <w:divBdr>
        <w:top w:val="none" w:sz="0" w:space="0" w:color="auto"/>
        <w:left w:val="none" w:sz="0" w:space="0" w:color="auto"/>
        <w:bottom w:val="none" w:sz="0" w:space="0" w:color="auto"/>
        <w:right w:val="none" w:sz="0" w:space="0" w:color="auto"/>
      </w:divBdr>
    </w:div>
    <w:div w:id="1725566115">
      <w:bodyDiv w:val="1"/>
      <w:marLeft w:val="0"/>
      <w:marRight w:val="0"/>
      <w:marTop w:val="0"/>
      <w:marBottom w:val="0"/>
      <w:divBdr>
        <w:top w:val="none" w:sz="0" w:space="0" w:color="auto"/>
        <w:left w:val="none" w:sz="0" w:space="0" w:color="auto"/>
        <w:bottom w:val="none" w:sz="0" w:space="0" w:color="auto"/>
        <w:right w:val="none" w:sz="0" w:space="0" w:color="auto"/>
      </w:divBdr>
      <w:divsChild>
        <w:div w:id="820469087">
          <w:marLeft w:val="0"/>
          <w:marRight w:val="0"/>
          <w:marTop w:val="0"/>
          <w:marBottom w:val="0"/>
          <w:divBdr>
            <w:top w:val="none" w:sz="0" w:space="0" w:color="auto"/>
            <w:left w:val="none" w:sz="0" w:space="0" w:color="auto"/>
            <w:bottom w:val="none" w:sz="0" w:space="0" w:color="auto"/>
            <w:right w:val="none" w:sz="0" w:space="0" w:color="auto"/>
          </w:divBdr>
        </w:div>
        <w:div w:id="975794917">
          <w:marLeft w:val="0"/>
          <w:marRight w:val="0"/>
          <w:marTop w:val="0"/>
          <w:marBottom w:val="0"/>
          <w:divBdr>
            <w:top w:val="none" w:sz="0" w:space="0" w:color="auto"/>
            <w:left w:val="none" w:sz="0" w:space="0" w:color="auto"/>
            <w:bottom w:val="none" w:sz="0" w:space="0" w:color="auto"/>
            <w:right w:val="none" w:sz="0" w:space="0" w:color="auto"/>
          </w:divBdr>
        </w:div>
      </w:divsChild>
    </w:div>
    <w:div w:id="1809544781">
      <w:bodyDiv w:val="1"/>
      <w:marLeft w:val="0"/>
      <w:marRight w:val="0"/>
      <w:marTop w:val="0"/>
      <w:marBottom w:val="0"/>
      <w:divBdr>
        <w:top w:val="none" w:sz="0" w:space="0" w:color="auto"/>
        <w:left w:val="none" w:sz="0" w:space="0" w:color="auto"/>
        <w:bottom w:val="none" w:sz="0" w:space="0" w:color="auto"/>
        <w:right w:val="none" w:sz="0" w:space="0" w:color="auto"/>
      </w:divBdr>
      <w:divsChild>
        <w:div w:id="472408125">
          <w:marLeft w:val="446"/>
          <w:marRight w:val="0"/>
          <w:marTop w:val="0"/>
          <w:marBottom w:val="0"/>
          <w:divBdr>
            <w:top w:val="none" w:sz="0" w:space="0" w:color="auto"/>
            <w:left w:val="none" w:sz="0" w:space="0" w:color="auto"/>
            <w:bottom w:val="none" w:sz="0" w:space="0" w:color="auto"/>
            <w:right w:val="none" w:sz="0" w:space="0" w:color="auto"/>
          </w:divBdr>
        </w:div>
        <w:div w:id="232198341">
          <w:marLeft w:val="446"/>
          <w:marRight w:val="0"/>
          <w:marTop w:val="0"/>
          <w:marBottom w:val="0"/>
          <w:divBdr>
            <w:top w:val="none" w:sz="0" w:space="0" w:color="auto"/>
            <w:left w:val="none" w:sz="0" w:space="0" w:color="auto"/>
            <w:bottom w:val="none" w:sz="0" w:space="0" w:color="auto"/>
            <w:right w:val="none" w:sz="0" w:space="0" w:color="auto"/>
          </w:divBdr>
        </w:div>
        <w:div w:id="412624476">
          <w:marLeft w:val="446"/>
          <w:marRight w:val="0"/>
          <w:marTop w:val="0"/>
          <w:marBottom w:val="0"/>
          <w:divBdr>
            <w:top w:val="none" w:sz="0" w:space="0" w:color="auto"/>
            <w:left w:val="none" w:sz="0" w:space="0" w:color="auto"/>
            <w:bottom w:val="none" w:sz="0" w:space="0" w:color="auto"/>
            <w:right w:val="none" w:sz="0" w:space="0" w:color="auto"/>
          </w:divBdr>
        </w:div>
        <w:div w:id="745498493">
          <w:marLeft w:val="446"/>
          <w:marRight w:val="0"/>
          <w:marTop w:val="0"/>
          <w:marBottom w:val="0"/>
          <w:divBdr>
            <w:top w:val="none" w:sz="0" w:space="0" w:color="auto"/>
            <w:left w:val="none" w:sz="0" w:space="0" w:color="auto"/>
            <w:bottom w:val="none" w:sz="0" w:space="0" w:color="auto"/>
            <w:right w:val="none" w:sz="0" w:space="0" w:color="auto"/>
          </w:divBdr>
        </w:div>
        <w:div w:id="792676715">
          <w:marLeft w:val="446"/>
          <w:marRight w:val="0"/>
          <w:marTop w:val="0"/>
          <w:marBottom w:val="0"/>
          <w:divBdr>
            <w:top w:val="none" w:sz="0" w:space="0" w:color="auto"/>
            <w:left w:val="none" w:sz="0" w:space="0" w:color="auto"/>
            <w:bottom w:val="none" w:sz="0" w:space="0" w:color="auto"/>
            <w:right w:val="none" w:sz="0" w:space="0" w:color="auto"/>
          </w:divBdr>
        </w:div>
        <w:div w:id="87316630">
          <w:marLeft w:val="446"/>
          <w:marRight w:val="0"/>
          <w:marTop w:val="0"/>
          <w:marBottom w:val="0"/>
          <w:divBdr>
            <w:top w:val="none" w:sz="0" w:space="0" w:color="auto"/>
            <w:left w:val="none" w:sz="0" w:space="0" w:color="auto"/>
            <w:bottom w:val="none" w:sz="0" w:space="0" w:color="auto"/>
            <w:right w:val="none" w:sz="0" w:space="0" w:color="auto"/>
          </w:divBdr>
        </w:div>
        <w:div w:id="427121996">
          <w:marLeft w:val="446"/>
          <w:marRight w:val="0"/>
          <w:marTop w:val="0"/>
          <w:marBottom w:val="0"/>
          <w:divBdr>
            <w:top w:val="none" w:sz="0" w:space="0" w:color="auto"/>
            <w:left w:val="none" w:sz="0" w:space="0" w:color="auto"/>
            <w:bottom w:val="none" w:sz="0" w:space="0" w:color="auto"/>
            <w:right w:val="none" w:sz="0" w:space="0" w:color="auto"/>
          </w:divBdr>
        </w:div>
        <w:div w:id="1662654645">
          <w:marLeft w:val="1138"/>
          <w:marRight w:val="0"/>
          <w:marTop w:val="0"/>
          <w:marBottom w:val="0"/>
          <w:divBdr>
            <w:top w:val="none" w:sz="0" w:space="0" w:color="auto"/>
            <w:left w:val="none" w:sz="0" w:space="0" w:color="auto"/>
            <w:bottom w:val="none" w:sz="0" w:space="0" w:color="auto"/>
            <w:right w:val="none" w:sz="0" w:space="0" w:color="auto"/>
          </w:divBdr>
        </w:div>
        <w:div w:id="2107800485">
          <w:marLeft w:val="1138"/>
          <w:marRight w:val="0"/>
          <w:marTop w:val="0"/>
          <w:marBottom w:val="0"/>
          <w:divBdr>
            <w:top w:val="none" w:sz="0" w:space="0" w:color="auto"/>
            <w:left w:val="none" w:sz="0" w:space="0" w:color="auto"/>
            <w:bottom w:val="none" w:sz="0" w:space="0" w:color="auto"/>
            <w:right w:val="none" w:sz="0" w:space="0" w:color="auto"/>
          </w:divBdr>
        </w:div>
        <w:div w:id="1968468546">
          <w:marLeft w:val="446"/>
          <w:marRight w:val="0"/>
          <w:marTop w:val="0"/>
          <w:marBottom w:val="0"/>
          <w:divBdr>
            <w:top w:val="none" w:sz="0" w:space="0" w:color="auto"/>
            <w:left w:val="none" w:sz="0" w:space="0" w:color="auto"/>
            <w:bottom w:val="none" w:sz="0" w:space="0" w:color="auto"/>
            <w:right w:val="none" w:sz="0" w:space="0" w:color="auto"/>
          </w:divBdr>
        </w:div>
        <w:div w:id="712654201">
          <w:marLeft w:val="446"/>
          <w:marRight w:val="0"/>
          <w:marTop w:val="0"/>
          <w:marBottom w:val="0"/>
          <w:divBdr>
            <w:top w:val="none" w:sz="0" w:space="0" w:color="auto"/>
            <w:left w:val="none" w:sz="0" w:space="0" w:color="auto"/>
            <w:bottom w:val="none" w:sz="0" w:space="0" w:color="auto"/>
            <w:right w:val="none" w:sz="0" w:space="0" w:color="auto"/>
          </w:divBdr>
        </w:div>
        <w:div w:id="1206865869">
          <w:marLeft w:val="446"/>
          <w:marRight w:val="0"/>
          <w:marTop w:val="0"/>
          <w:marBottom w:val="0"/>
          <w:divBdr>
            <w:top w:val="none" w:sz="0" w:space="0" w:color="auto"/>
            <w:left w:val="none" w:sz="0" w:space="0" w:color="auto"/>
            <w:bottom w:val="none" w:sz="0" w:space="0" w:color="auto"/>
            <w:right w:val="none" w:sz="0" w:space="0" w:color="auto"/>
          </w:divBdr>
        </w:div>
        <w:div w:id="1833255676">
          <w:marLeft w:val="1138"/>
          <w:marRight w:val="0"/>
          <w:marTop w:val="0"/>
          <w:marBottom w:val="0"/>
          <w:divBdr>
            <w:top w:val="none" w:sz="0" w:space="0" w:color="auto"/>
            <w:left w:val="none" w:sz="0" w:space="0" w:color="auto"/>
            <w:bottom w:val="none" w:sz="0" w:space="0" w:color="auto"/>
            <w:right w:val="none" w:sz="0" w:space="0" w:color="auto"/>
          </w:divBdr>
        </w:div>
        <w:div w:id="581720416">
          <w:marLeft w:val="1138"/>
          <w:marRight w:val="0"/>
          <w:marTop w:val="0"/>
          <w:marBottom w:val="0"/>
          <w:divBdr>
            <w:top w:val="none" w:sz="0" w:space="0" w:color="auto"/>
            <w:left w:val="none" w:sz="0" w:space="0" w:color="auto"/>
            <w:bottom w:val="none" w:sz="0" w:space="0" w:color="auto"/>
            <w:right w:val="none" w:sz="0" w:space="0" w:color="auto"/>
          </w:divBdr>
        </w:div>
      </w:divsChild>
    </w:div>
    <w:div w:id="2113160837">
      <w:bodyDiv w:val="1"/>
      <w:marLeft w:val="0"/>
      <w:marRight w:val="0"/>
      <w:marTop w:val="0"/>
      <w:marBottom w:val="0"/>
      <w:divBdr>
        <w:top w:val="none" w:sz="0" w:space="0" w:color="auto"/>
        <w:left w:val="none" w:sz="0" w:space="0" w:color="auto"/>
        <w:bottom w:val="none" w:sz="0" w:space="0" w:color="auto"/>
        <w:right w:val="none" w:sz="0" w:space="0" w:color="auto"/>
      </w:divBdr>
      <w:divsChild>
        <w:div w:id="2059551814">
          <w:marLeft w:val="446"/>
          <w:marRight w:val="0"/>
          <w:marTop w:val="200"/>
          <w:marBottom w:val="0"/>
          <w:divBdr>
            <w:top w:val="none" w:sz="0" w:space="0" w:color="auto"/>
            <w:left w:val="none" w:sz="0" w:space="0" w:color="auto"/>
            <w:bottom w:val="none" w:sz="0" w:space="0" w:color="auto"/>
            <w:right w:val="none" w:sz="0" w:space="0" w:color="auto"/>
          </w:divBdr>
        </w:div>
        <w:div w:id="1638955795">
          <w:marLeft w:val="1138"/>
          <w:marRight w:val="0"/>
          <w:marTop w:val="100"/>
          <w:marBottom w:val="0"/>
          <w:divBdr>
            <w:top w:val="none" w:sz="0" w:space="0" w:color="auto"/>
            <w:left w:val="none" w:sz="0" w:space="0" w:color="auto"/>
            <w:bottom w:val="none" w:sz="0" w:space="0" w:color="auto"/>
            <w:right w:val="none" w:sz="0" w:space="0" w:color="auto"/>
          </w:divBdr>
        </w:div>
        <w:div w:id="476070823">
          <w:marLeft w:val="1138"/>
          <w:marRight w:val="0"/>
          <w:marTop w:val="100"/>
          <w:marBottom w:val="0"/>
          <w:divBdr>
            <w:top w:val="none" w:sz="0" w:space="0" w:color="auto"/>
            <w:left w:val="none" w:sz="0" w:space="0" w:color="auto"/>
            <w:bottom w:val="none" w:sz="0" w:space="0" w:color="auto"/>
            <w:right w:val="none" w:sz="0" w:space="0" w:color="auto"/>
          </w:divBdr>
        </w:div>
        <w:div w:id="780417205">
          <w:marLeft w:val="446"/>
          <w:marRight w:val="0"/>
          <w:marTop w:val="200"/>
          <w:marBottom w:val="0"/>
          <w:divBdr>
            <w:top w:val="none" w:sz="0" w:space="0" w:color="auto"/>
            <w:left w:val="none" w:sz="0" w:space="0" w:color="auto"/>
            <w:bottom w:val="none" w:sz="0" w:space="0" w:color="auto"/>
            <w:right w:val="none" w:sz="0" w:space="0" w:color="auto"/>
          </w:divBdr>
        </w:div>
        <w:div w:id="204949745">
          <w:marLeft w:val="1138"/>
          <w:marRight w:val="0"/>
          <w:marTop w:val="100"/>
          <w:marBottom w:val="0"/>
          <w:divBdr>
            <w:top w:val="none" w:sz="0" w:space="0" w:color="auto"/>
            <w:left w:val="none" w:sz="0" w:space="0" w:color="auto"/>
            <w:bottom w:val="none" w:sz="0" w:space="0" w:color="auto"/>
            <w:right w:val="none" w:sz="0" w:space="0" w:color="auto"/>
          </w:divBdr>
        </w:div>
        <w:div w:id="1764765809">
          <w:marLeft w:val="113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liancept.org/wp-content/uploads/2016/06/PCE-Blueprint-2018_ENG-1.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llegept.org/rules-and-resources/physiotherapy-essential-competen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1BF32AEAAB504289923E271D35751E" ma:contentTypeVersion="14" ma:contentTypeDescription="Create a new document." ma:contentTypeScope="" ma:versionID="93d36d269d9420e9c9c47e0e6de0d9ab">
  <xsd:schema xmlns:xsd="http://www.w3.org/2001/XMLSchema" xmlns:xs="http://www.w3.org/2001/XMLSchema" xmlns:p="http://schemas.microsoft.com/office/2006/metadata/properties" xmlns:ns2="61ea6423-5f7c-4b67-9a22-f436eb69d7b3" xmlns:ns3="4cb9a93f-8fbb-4687-a66b-ae8c7cb6aa59" targetNamespace="http://schemas.microsoft.com/office/2006/metadata/properties" ma:root="true" ma:fieldsID="d16e5d464df3524dd9e49e9fb5adeb38" ns2:_="" ns3:_="">
    <xsd:import namespace="61ea6423-5f7c-4b67-9a22-f436eb69d7b3"/>
    <xsd:import namespace="4cb9a93f-8fbb-4687-a66b-ae8c7cb6aa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a6423-5f7c-4b67-9a22-f436eb69d7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b9a93f-8fbb-4687-a66b-ae8c7cb6aa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ad5bded-6d69-4565-900f-cc6cf6f728ea}" ma:internalName="TaxCatchAll" ma:showField="CatchAllData" ma:web="4cb9a93f-8fbb-4687-a66b-ae8c7cb6aa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ea6423-5f7c-4b67-9a22-f436eb69d7b3">
      <Terms xmlns="http://schemas.microsoft.com/office/infopath/2007/PartnerControls"/>
    </lcf76f155ced4ddcb4097134ff3c332f>
    <TaxCatchAll xmlns="4cb9a93f-8fbb-4687-a66b-ae8c7cb6aa59" xsi:nil="true"/>
    <SharedWithUsers xmlns="4cb9a93f-8fbb-4687-a66b-ae8c7cb6aa59">
      <UserInfo>
        <DisplayName>Lisa Pretty</DisplayName>
        <AccountId>12</AccountId>
        <AccountType/>
      </UserInfo>
      <UserInfo>
        <DisplayName>Taylor Turner</DisplayName>
        <AccountId>39</AccountId>
        <AccountType/>
      </UserInfo>
      <UserInfo>
        <DisplayName>Amanda Pinch</DisplayName>
        <AccountId>55</AccountId>
        <AccountType/>
      </UserInfo>
      <UserInfo>
        <DisplayName>Anita Ashton</DisplayName>
        <AccountId>9</AccountId>
        <AccountType/>
      </UserInfo>
      <UserInfo>
        <DisplayName>Connie Fong</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Version="">
  <b:Source>
    <b:Tag>Swa05</b:Tag>
    <b:SourceType>JournalArticle</b:SourceType>
    <b:Guid>{8408281E-E804-463F-BDFF-166F383A585B}</b:Guid>
    <b:LCID>uz-Cyrl-UZ</b:LCID>
    <b:Author>
      <b:Author>
        <b:NameList>
          <b:Person>
            <b:Last>Swanwick</b:Last>
            <b:First>T</b:First>
          </b:Person>
          <b:Person>
            <b:Last>Chana</b:Last>
            <b:First>N)</b:First>
          </b:Person>
        </b:NameList>
      </b:Author>
    </b:Author>
    <b:Title>Workplace Assessments for licensing in general practice</b:Title>
    <b:JournalName>British Journal of General Practice</b:JournalName>
    <b:Year>2005</b:Year>
    <b:Pages>461-467</b:Pages>
    <b:RefOrder>1</b:RefOrder>
  </b:Source>
  <b:Source>
    <b:Tag>Osc01</b:Tag>
    <b:SourceType>Report</b:SourceType>
    <b:Guid>{C4D42B02-748B-4EE8-9B0D-84E11F2D79D2}</b:Guid>
    <b:Author>
      <b:Author>
        <b:NameList>
          <b:Person>
            <b:Last>Jackson</b:Last>
            <b:First>Oscar</b:First>
          </b:Person>
        </b:NameList>
      </b:Author>
    </b:Author>
    <b:Title>Developing and Administering Structured Interviews</b:Title>
    <b:Year>2001</b:Year>
    <b:Publisher>State of Oklahoma Office of Personel Management</b:Publisher>
    <b:City>Oklahoma City</b:City>
    <b:RefOrder>1</b:RefOrder>
  </b:Source>
  <b:Source>
    <b:Tag>Lin06</b:Tag>
    <b:SourceType>Report</b:SourceType>
    <b:Guid>{53FFCCD6-23B8-4711-BD10-54A56AB7C7B6}</b:Guid>
    <b:Author>
      <b:Author>
        <b:NameList>
          <b:Person>
            <b:Last>Althouse</b:Last>
            <b:First>Linda</b:First>
          </b:Person>
        </b:NameList>
      </b:Author>
    </b:Author>
    <b:Title>Test Development: Ten Steps to a Valid and Reliable Certification Exam</b:Title>
    <b:Year>2006</b:Year>
    <b:Publisher>SAS Institute Inc.</b:Publisher>
    <b:City>Cary, NC</b:City>
    <b:RefOrder>2</b:RefOrder>
  </b:Source>
  <b:Source>
    <b:Tag>Mic88</b:Tag>
    <b:SourceType>JournalArticle</b:SourceType>
    <b:Guid>{664AEB37-0AE9-4DE3-9AD6-68850044C32D}</b:Guid>
    <b:Author>
      <b:Author>
        <b:NameList>
          <b:Person>
            <b:Last>Campion</b:Last>
            <b:First>Michael</b:First>
          </b:Person>
        </b:NameList>
      </b:Author>
    </b:Author>
    <b:Title>Structured Interviewing: Raising the Pschyometric Properties of the Employment Interview</b:Title>
    <b:Year>1988</b:Year>
    <b:JournalName>Personnel Psychology</b:JournalName>
    <b:Pages>25-42</b:Pages>
    <b:RefOrder>3</b:RefOrder>
  </b:Source>
  <b:Source>
    <b:Tag>Can09</b:Tag>
    <b:SourceType>InternetSite</b:SourceType>
    <b:Guid>{BE007A4A-E6E7-46D2-8C58-F1D8D0734EBB}</b:Guid>
    <b:Title>How to design and conduct structured interviews for an appointment process</b:Title>
    <b:InternetSiteTitle>Public Service Commission of Canada</b:InternetSiteTitle>
    <b:Year>2009</b:Year>
    <b:YearAccessed>2012</b:YearAccessed>
    <b:MonthAccessed>November</b:MonthAccessed>
    <b:DayAccessed>10</b:DayAccessed>
    <b:URL>www.psc-cfp.gc.ca</b:URL>
    <b:Publisher>Public Service Commission of Canada</b:Publisher>
    <b:City>2009</b:City>
    <b:Author>
      <b:Author>
        <b:NameList>
          <b:Person>
            <b:Last>Canada</b:Last>
            <b:First>Public</b:First>
            <b:Middle>Service Commission of</b:Middle>
          </b:Person>
        </b:NameList>
      </b:Author>
    </b:Author>
    <b:RefOrder>4</b:RefOrder>
  </b:Source>
</b:Sources>
</file>

<file path=customXml/itemProps1.xml><?xml version="1.0" encoding="utf-8"?>
<ds:datastoreItem xmlns:ds="http://schemas.openxmlformats.org/officeDocument/2006/customXml" ds:itemID="{81D07B6A-5F0C-4042-B947-1CF6B961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a6423-5f7c-4b67-9a22-f436eb69d7b3"/>
    <ds:schemaRef ds:uri="4cb9a93f-8fbb-4687-a66b-ae8c7cb6a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CC126-4EC4-478A-8552-FD798ADF09AF}">
  <ds:schemaRefs>
    <ds:schemaRef ds:uri="http://schemas.microsoft.com/office/2006/metadata/properties"/>
    <ds:schemaRef ds:uri="http://schemas.microsoft.com/office/infopath/2007/PartnerControls"/>
    <ds:schemaRef ds:uri="61ea6423-5f7c-4b67-9a22-f436eb69d7b3"/>
    <ds:schemaRef ds:uri="4cb9a93f-8fbb-4687-a66b-ae8c7cb6aa59"/>
  </ds:schemaRefs>
</ds:datastoreItem>
</file>

<file path=customXml/itemProps3.xml><?xml version="1.0" encoding="utf-8"?>
<ds:datastoreItem xmlns:ds="http://schemas.openxmlformats.org/officeDocument/2006/customXml" ds:itemID="{3253D131-10B8-4680-8547-784F3AC79EA3}">
  <ds:schemaRefs>
    <ds:schemaRef ds:uri="http://schemas.microsoft.com/sharepoint/v3/contenttype/forms"/>
  </ds:schemaRefs>
</ds:datastoreItem>
</file>

<file path=customXml/itemProps4.xml><?xml version="1.0" encoding="utf-8"?>
<ds:datastoreItem xmlns:ds="http://schemas.openxmlformats.org/officeDocument/2006/customXml" ds:itemID="{C84DD51E-44A6-4EB7-8276-98AA93CFA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2455</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worsfold</dc:creator>
  <cp:keywords/>
  <dc:description/>
  <cp:lastModifiedBy>Tadeu Costa Lima</cp:lastModifiedBy>
  <cp:revision>4</cp:revision>
  <dcterms:created xsi:type="dcterms:W3CDTF">2025-06-23T14:50:00Z</dcterms:created>
  <dcterms:modified xsi:type="dcterms:W3CDTF">2025-06-23T17:14:00Z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0x010100811BF32AEAAB504289923E271D35751E</vt:lpwstr>
  </property>
  <property fmtid="{D5CDD505-2E9C-101B-9397-08002B2CF9AE}" pid="3" name="MediaServiceImageTags">
    <vt:lpwstr/>
  </property>
</Properties>
</file>