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0B0D" w14:textId="24DCFD9F" w:rsidR="005B5C6C" w:rsidRDefault="005B5C6C" w:rsidP="003F7434">
      <w:pPr>
        <w:pStyle w:val="Header"/>
        <w:rPr>
          <w:rFonts w:ascii="Sitka Heading" w:eastAsia="Sitka Heading" w:hAnsi="Sitka Heading" w:cs="Sitka Heading"/>
          <w:b/>
          <w:color w:val="0164A5"/>
          <w:sz w:val="32"/>
          <w:szCs w:val="32"/>
        </w:rPr>
      </w:pPr>
    </w:p>
    <w:tbl>
      <w:tblPr>
        <w:tblpPr w:leftFromText="180" w:rightFromText="180" w:vertAnchor="text" w:horzAnchor="page" w:tblpXSpec="center" w:tblpY="-27"/>
        <w:tblW w:w="953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77"/>
        <w:gridCol w:w="3330"/>
        <w:gridCol w:w="3330"/>
      </w:tblGrid>
      <w:tr w:rsidR="00210D34" w:rsidRPr="00024FC9" w14:paraId="0463C520" w14:textId="77777777" w:rsidTr="2F313DF5">
        <w:trPr>
          <w:trHeight w:val="289"/>
        </w:trPr>
        <w:tc>
          <w:tcPr>
            <w:tcW w:w="9537" w:type="dxa"/>
            <w:gridSpan w:val="3"/>
            <w:shd w:val="clear" w:color="auto" w:fill="auto"/>
          </w:tcPr>
          <w:p w14:paraId="75E24451" w14:textId="051AB1DA" w:rsidR="00210D34" w:rsidRPr="00BE674A" w:rsidRDefault="00D65AE1" w:rsidP="2F313DF5">
            <w:pPr>
              <w:spacing w:after="0" w:line="240" w:lineRule="auto"/>
              <w:rPr>
                <w:rFonts w:eastAsiaTheme="minorEastAsia" w:cs="Calibri"/>
              </w:rPr>
            </w:pPr>
            <w:r w:rsidRPr="2F313DF5">
              <w:rPr>
                <w:rFonts w:eastAsiaTheme="minorEastAsia" w:cs="Calibri"/>
              </w:rPr>
              <w:t xml:space="preserve">The </w:t>
            </w:r>
            <w:hyperlink r:id="rId10">
              <w:r w:rsidRPr="2F313DF5">
                <w:rPr>
                  <w:rStyle w:val="Hyperlink"/>
                  <w:rFonts w:eastAsiaTheme="minorEastAsia" w:cs="Calibri"/>
                </w:rPr>
                <w:t>Collaborative Care Standard</w:t>
              </w:r>
            </w:hyperlink>
            <w:r w:rsidRPr="2F313DF5">
              <w:rPr>
                <w:rFonts w:eastAsiaTheme="minorEastAsia" w:cs="Calibri"/>
              </w:rPr>
              <w:t xml:space="preserve"> </w:t>
            </w:r>
            <w:r w:rsidR="58750A55" w:rsidRPr="2F313DF5">
              <w:rPr>
                <w:rFonts w:eastAsiaTheme="minorEastAsia" w:cs="Calibri"/>
              </w:rPr>
              <w:t>outlines</w:t>
            </w:r>
            <w:r w:rsidRPr="2F313DF5">
              <w:rPr>
                <w:rFonts w:eastAsiaTheme="minorEastAsia" w:cs="Calibri"/>
              </w:rPr>
              <w:t xml:space="preserve"> the </w:t>
            </w:r>
            <w:r w:rsidR="56594B95" w:rsidRPr="2F313DF5">
              <w:rPr>
                <w:rFonts w:eastAsiaTheme="minorEastAsia" w:cs="Calibri"/>
              </w:rPr>
              <w:t>expectation</w:t>
            </w:r>
            <w:r w:rsidRPr="2F313DF5">
              <w:rPr>
                <w:rFonts w:eastAsiaTheme="minorEastAsia" w:cs="Calibri"/>
              </w:rPr>
              <w:t xml:space="preserve">s for physiotherapists when working collaboratively with other healthcare professionals. </w:t>
            </w:r>
            <w:r w:rsidR="002B01FE" w:rsidRPr="2F313DF5">
              <w:rPr>
                <w:rFonts w:eastAsiaTheme="minorEastAsia" w:cs="Calibri"/>
              </w:rPr>
              <w:t>This table can be used to</w:t>
            </w:r>
            <w:r w:rsidR="00236E78" w:rsidRPr="2F313DF5">
              <w:rPr>
                <w:rFonts w:eastAsiaTheme="minorEastAsia" w:cs="Calibri"/>
              </w:rPr>
              <w:t xml:space="preserve"> facilitate these considerations in your workplace.</w:t>
            </w:r>
            <w:r w:rsidR="002B01FE" w:rsidRPr="2F313DF5">
              <w:rPr>
                <w:rFonts w:eastAsiaTheme="minorEastAsia" w:cs="Calibri"/>
              </w:rPr>
              <w:t xml:space="preserve"> If you have any questions, please c</w:t>
            </w:r>
            <w:r w:rsidR="16D813F2" w:rsidRPr="2F313DF5">
              <w:rPr>
                <w:rFonts w:eastAsiaTheme="minorEastAsia" w:cs="Calibri"/>
              </w:rPr>
              <w:t>ontact</w:t>
            </w:r>
            <w:r w:rsidR="002B01FE" w:rsidRPr="2F313DF5">
              <w:rPr>
                <w:rFonts w:eastAsiaTheme="minorEastAsia" w:cs="Calibri"/>
              </w:rPr>
              <w:t xml:space="preserve"> Practice Advice at 1-800-583-5885 ext. 241 or</w:t>
            </w:r>
            <w:r w:rsidR="2FB64F2D" w:rsidRPr="2F313DF5">
              <w:rPr>
                <w:rFonts w:eastAsiaTheme="minorEastAsia" w:cs="Calibri"/>
              </w:rPr>
              <w:t xml:space="preserve"> </w:t>
            </w:r>
            <w:hyperlink r:id="rId11">
              <w:r w:rsidR="0039333D" w:rsidRPr="2F313DF5">
                <w:rPr>
                  <w:rStyle w:val="Hyperlink"/>
                  <w:rFonts w:eastAsiaTheme="minorEastAsia" w:cs="Calibri"/>
                </w:rPr>
                <w:t>advice@collegept.org</w:t>
              </w:r>
            </w:hyperlink>
            <w:r w:rsidR="2FB64F2D" w:rsidRPr="2F313DF5">
              <w:rPr>
                <w:rFonts w:eastAsiaTheme="minorEastAsia" w:cs="Calibri"/>
              </w:rPr>
              <w:t>.</w:t>
            </w:r>
            <w:r>
              <w:br/>
            </w:r>
          </w:p>
        </w:tc>
      </w:tr>
      <w:tr w:rsidR="005B5C6C" w:rsidRPr="00024FC9" w14:paraId="68A95BE6" w14:textId="77777777" w:rsidTr="2F313DF5">
        <w:trPr>
          <w:trHeight w:val="289"/>
        </w:trPr>
        <w:tc>
          <w:tcPr>
            <w:tcW w:w="2877" w:type="dxa"/>
            <w:shd w:val="clear" w:color="auto" w:fill="D9D9D9" w:themeFill="background1" w:themeFillShade="D9"/>
            <w:hideMark/>
          </w:tcPr>
          <w:p w14:paraId="153B67B9" w14:textId="7262C4CD" w:rsidR="005B5C6C" w:rsidRPr="00BE674A" w:rsidRDefault="032C66C1" w:rsidP="750E1424">
            <w:pPr>
              <w:spacing w:after="0" w:line="240" w:lineRule="auto"/>
              <w:rPr>
                <w:rFonts w:eastAsiaTheme="minorEastAsia" w:cs="Calibri"/>
                <w:b/>
                <w:color w:val="000000"/>
                <w:lang w:val="en-CA" w:eastAsia="en-CA"/>
              </w:rPr>
            </w:pPr>
            <w:r w:rsidRPr="00BE674A">
              <w:rPr>
                <w:rFonts w:eastAsiaTheme="minorEastAsia" w:cs="Calibri"/>
                <w:b/>
                <w:lang w:val="en-CA" w:eastAsia="en-CA"/>
              </w:rPr>
              <w:t>Considerations</w:t>
            </w:r>
          </w:p>
        </w:tc>
        <w:tc>
          <w:tcPr>
            <w:tcW w:w="3330" w:type="dxa"/>
            <w:shd w:val="clear" w:color="auto" w:fill="45823B"/>
            <w:hideMark/>
          </w:tcPr>
          <w:p w14:paraId="2306D9C8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b/>
                <w:color w:val="FFFFFF"/>
                <w:lang w:val="en-CA" w:eastAsia="en-CA"/>
              </w:rPr>
            </w:pPr>
            <w:r w:rsidRPr="00BE674A">
              <w:rPr>
                <w:rFonts w:eastAsiaTheme="minorEastAsia" w:cs="Calibri"/>
                <w:b/>
                <w:color w:val="FFFFFF" w:themeColor="background1"/>
                <w:lang w:val="en-CA" w:eastAsia="en-CA"/>
              </w:rPr>
              <w:t xml:space="preserve">In-patient </w:t>
            </w:r>
          </w:p>
          <w:p w14:paraId="58DDA2A0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b/>
                <w:color w:val="FFFFFF"/>
                <w:lang w:val="en-CA" w:eastAsia="en-CA"/>
              </w:rPr>
            </w:pPr>
            <w:r w:rsidRPr="00BE674A">
              <w:rPr>
                <w:rFonts w:eastAsiaTheme="minorEastAsia" w:cs="Calibri"/>
                <w:b/>
                <w:color w:val="FFFFFF" w:themeColor="background1"/>
                <w:lang w:val="en-CA" w:eastAsia="en-CA"/>
              </w:rPr>
              <w:t>Physiotherapist</w:t>
            </w:r>
          </w:p>
        </w:tc>
        <w:tc>
          <w:tcPr>
            <w:tcW w:w="3330" w:type="dxa"/>
            <w:shd w:val="clear" w:color="auto" w:fill="0164A5"/>
            <w:hideMark/>
          </w:tcPr>
          <w:p w14:paraId="49B4AD37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b/>
                <w:color w:val="FFFFFF"/>
                <w:lang w:val="en-CA" w:eastAsia="en-CA"/>
              </w:rPr>
            </w:pPr>
            <w:r w:rsidRPr="00BE674A">
              <w:rPr>
                <w:rFonts w:eastAsiaTheme="minorEastAsia" w:cs="Calibri"/>
                <w:b/>
                <w:color w:val="FFFFFF" w:themeColor="background1"/>
                <w:lang w:val="en-CA" w:eastAsia="en-CA"/>
              </w:rPr>
              <w:t xml:space="preserve">External </w:t>
            </w:r>
          </w:p>
          <w:p w14:paraId="3365EFB2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b/>
                <w:color w:val="FFFFFF"/>
                <w:lang w:val="en-CA" w:eastAsia="en-CA"/>
              </w:rPr>
            </w:pPr>
            <w:r w:rsidRPr="00BE674A">
              <w:rPr>
                <w:rFonts w:eastAsiaTheme="minorEastAsia" w:cs="Calibri"/>
                <w:b/>
                <w:color w:val="FFFFFF" w:themeColor="background1"/>
                <w:lang w:val="en-CA" w:eastAsia="en-CA"/>
              </w:rPr>
              <w:t>Physiotherapist</w:t>
            </w:r>
          </w:p>
        </w:tc>
      </w:tr>
      <w:tr w:rsidR="005B5C6C" w:rsidRPr="00024FC9" w14:paraId="125433D3" w14:textId="77777777" w:rsidTr="2F313DF5">
        <w:trPr>
          <w:trHeight w:val="578"/>
        </w:trPr>
        <w:tc>
          <w:tcPr>
            <w:tcW w:w="2877" w:type="dxa"/>
            <w:shd w:val="clear" w:color="auto" w:fill="auto"/>
          </w:tcPr>
          <w:p w14:paraId="44377766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Consent</w:t>
            </w:r>
          </w:p>
        </w:tc>
        <w:tc>
          <w:tcPr>
            <w:tcW w:w="3330" w:type="dxa"/>
            <w:shd w:val="clear" w:color="auto" w:fill="DAE6D8"/>
          </w:tcPr>
          <w:p w14:paraId="1EEC4CAA" w14:textId="190AA5FC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Responsible for obtaining patient (or </w:t>
            </w:r>
            <w:r w:rsidR="05748A00" w:rsidRPr="00BE674A">
              <w:rPr>
                <w:rFonts w:eastAsiaTheme="minorEastAsia" w:cs="Calibri"/>
                <w:sz w:val="22"/>
                <w:lang w:val="en-CA" w:eastAsia="en-CA"/>
              </w:rPr>
              <w:t>secondary decision maker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) consent to share </w:t>
            </w:r>
            <w:r w:rsidR="102E19FE" w:rsidRPr="00BE674A">
              <w:rPr>
                <w:rFonts w:eastAsiaTheme="minorEastAsia" w:cs="Calibri"/>
                <w:sz w:val="22"/>
                <w:lang w:val="en-CA" w:eastAsia="en-CA"/>
              </w:rPr>
              <w:t>personal health information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 with </w:t>
            </w:r>
            <w:r w:rsidR="7E1A72E1" w:rsidRPr="00BE674A">
              <w:rPr>
                <w:rFonts w:eastAsiaTheme="minorEastAsia" w:cs="Calibri"/>
                <w:sz w:val="22"/>
                <w:lang w:val="en-CA" w:eastAsia="en-CA"/>
              </w:rPr>
              <w:t>e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>xternal PT</w:t>
            </w:r>
            <w:r w:rsidR="345829AB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  <w:r w:rsidRPr="00BE674A">
              <w:rPr>
                <w:rFonts w:cs="Calibri"/>
              </w:rPr>
              <w:tab/>
            </w:r>
          </w:p>
        </w:tc>
        <w:tc>
          <w:tcPr>
            <w:tcW w:w="3330" w:type="dxa"/>
            <w:shd w:val="clear" w:color="auto" w:fill="F6FAFF"/>
          </w:tcPr>
          <w:p w14:paraId="6A45C99B" w14:textId="28251FC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Responsible for obtaining patient (or </w:t>
            </w:r>
            <w:r w:rsidR="49491BE2" w:rsidRPr="00BE674A">
              <w:rPr>
                <w:rFonts w:eastAsiaTheme="minorEastAsia" w:cs="Calibri"/>
                <w:sz w:val="22"/>
                <w:lang w:val="en-CA" w:eastAsia="en-CA"/>
              </w:rPr>
              <w:t>secondary decision maker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) consent to share </w:t>
            </w:r>
            <w:r w:rsidR="4F71CC96" w:rsidRPr="00BE674A">
              <w:rPr>
                <w:rFonts w:eastAsiaTheme="minorEastAsia" w:cs="Calibri"/>
                <w:sz w:val="22"/>
                <w:lang w:val="en-CA" w:eastAsia="en-CA"/>
              </w:rPr>
              <w:t>personal health information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 with </w:t>
            </w:r>
            <w:r w:rsidR="1BA62E67" w:rsidRPr="00BE674A">
              <w:rPr>
                <w:rFonts w:eastAsiaTheme="minorEastAsia" w:cs="Calibri"/>
                <w:sz w:val="22"/>
                <w:lang w:val="en-CA" w:eastAsia="en-CA"/>
              </w:rPr>
              <w:t>i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>n-patient PT</w:t>
            </w:r>
            <w:r w:rsidR="1E11BDB0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</w:tc>
      </w:tr>
      <w:tr w:rsidR="005B5C6C" w:rsidRPr="00024FC9" w14:paraId="6C86A015" w14:textId="77777777" w:rsidTr="2F313DF5">
        <w:trPr>
          <w:trHeight w:val="289"/>
        </w:trPr>
        <w:tc>
          <w:tcPr>
            <w:tcW w:w="2877" w:type="dxa"/>
            <w:shd w:val="clear" w:color="auto" w:fill="auto"/>
          </w:tcPr>
          <w:p w14:paraId="4354EA70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Communication</w:t>
            </w:r>
          </w:p>
        </w:tc>
        <w:tc>
          <w:tcPr>
            <w:tcW w:w="3330" w:type="dxa"/>
            <w:shd w:val="clear" w:color="auto" w:fill="DAE6D8"/>
          </w:tcPr>
          <w:p w14:paraId="2BB29ACA" w14:textId="4364C88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Responsible for </w:t>
            </w:r>
            <w:r w:rsidR="2408AA8B" w:rsidRPr="00BE674A">
              <w:rPr>
                <w:rFonts w:eastAsiaTheme="minorEastAsia" w:cs="Calibri"/>
                <w:sz w:val="22"/>
                <w:lang w:val="en-CA" w:eastAsia="en-CA"/>
              </w:rPr>
              <w:t xml:space="preserve">collaborating with patient and </w:t>
            </w:r>
            <w:r w:rsidR="4DDF6AD8" w:rsidRPr="00BE674A">
              <w:rPr>
                <w:rFonts w:eastAsiaTheme="minorEastAsia" w:cs="Calibri"/>
                <w:sz w:val="22"/>
                <w:lang w:val="en-CA" w:eastAsia="en-CA"/>
              </w:rPr>
              <w:t>c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>ommunicating</w:t>
            </w:r>
            <w:r w:rsidR="36FD8C1F" w:rsidRPr="00BE674A">
              <w:rPr>
                <w:rFonts w:eastAsiaTheme="minorEastAsia" w:cs="Calibri"/>
                <w:sz w:val="22"/>
                <w:lang w:val="en-CA" w:eastAsia="en-CA"/>
              </w:rPr>
              <w:t xml:space="preserve"> 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with </w:t>
            </w:r>
            <w:r w:rsidR="2C4B2C00" w:rsidRPr="00BE674A">
              <w:rPr>
                <w:rFonts w:eastAsiaTheme="minorEastAsia" w:cs="Calibri"/>
                <w:sz w:val="22"/>
                <w:lang w:val="en-CA" w:eastAsia="en-CA"/>
              </w:rPr>
              <w:t>e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>xternal PT</w:t>
            </w:r>
            <w:r w:rsidR="52E5AB5F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</w:tc>
        <w:tc>
          <w:tcPr>
            <w:tcW w:w="3330" w:type="dxa"/>
            <w:shd w:val="clear" w:color="auto" w:fill="F6FAFF"/>
          </w:tcPr>
          <w:p w14:paraId="7DE8F186" w14:textId="1D9AA2F4" w:rsidR="005B5C6C" w:rsidRPr="00BE674A" w:rsidRDefault="005B5C6C" w:rsidP="7C4D2205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Responsible for</w:t>
            </w:r>
            <w:r w:rsidR="1A9224E3" w:rsidRPr="00BE674A">
              <w:rPr>
                <w:rFonts w:eastAsiaTheme="minorEastAsia" w:cs="Calibri"/>
                <w:sz w:val="22"/>
                <w:lang w:val="en-CA" w:eastAsia="en-CA"/>
              </w:rPr>
              <w:t xml:space="preserve"> collaborating with patient and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 </w:t>
            </w:r>
            <w:r w:rsidR="7E0B064F" w:rsidRPr="00BE674A">
              <w:rPr>
                <w:rFonts w:eastAsiaTheme="minorEastAsia" w:cs="Calibri"/>
                <w:sz w:val="22"/>
                <w:lang w:val="en-CA" w:eastAsia="en-CA"/>
              </w:rPr>
              <w:t>c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ommunicating with </w:t>
            </w:r>
            <w:r w:rsidR="60B426D5" w:rsidRPr="00BE674A">
              <w:rPr>
                <w:rFonts w:eastAsiaTheme="minorEastAsia" w:cs="Calibri"/>
                <w:sz w:val="22"/>
                <w:lang w:val="en-CA" w:eastAsia="en-CA"/>
              </w:rPr>
              <w:t>i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>n-patient PT</w:t>
            </w:r>
            <w:r w:rsidR="4C83EE13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</w:tc>
      </w:tr>
      <w:tr w:rsidR="005B5C6C" w:rsidRPr="00024FC9" w14:paraId="5ED4AD0C" w14:textId="77777777" w:rsidTr="2F313DF5">
        <w:trPr>
          <w:trHeight w:val="289"/>
        </w:trPr>
        <w:tc>
          <w:tcPr>
            <w:tcW w:w="2877" w:type="dxa"/>
            <w:shd w:val="clear" w:color="auto" w:fill="auto"/>
          </w:tcPr>
          <w:p w14:paraId="03B82FF5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Use of hospital/facility equipment?</w:t>
            </w:r>
          </w:p>
        </w:tc>
        <w:tc>
          <w:tcPr>
            <w:tcW w:w="3330" w:type="dxa"/>
            <w:shd w:val="clear" w:color="auto" w:fill="DAE6D8"/>
          </w:tcPr>
          <w:p w14:paraId="4C1473E3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Yes</w:t>
            </w:r>
            <w:r w:rsidRPr="00BE674A">
              <w:rPr>
                <w:rFonts w:cs="Calibri"/>
              </w:rPr>
              <w:tab/>
            </w:r>
          </w:p>
        </w:tc>
        <w:tc>
          <w:tcPr>
            <w:tcW w:w="3330" w:type="dxa"/>
            <w:shd w:val="clear" w:color="auto" w:fill="F6FAFF"/>
          </w:tcPr>
          <w:p w14:paraId="151EEF72" w14:textId="3B14BA86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Unclear </w:t>
            </w:r>
            <w:r w:rsidR="0039333D" w:rsidRPr="0039333D">
              <w:rPr>
                <w:rFonts w:eastAsiaTheme="minorEastAsia" w:cs="Calibri"/>
                <w:sz w:val="22"/>
                <w:lang w:val="en-CA" w:eastAsia="en-CA"/>
              </w:rPr>
              <w:t>—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 must obtain clarity by communicating with facility</w:t>
            </w:r>
            <w:r w:rsidR="2B062F1E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</w:tc>
      </w:tr>
      <w:tr w:rsidR="005B5C6C" w:rsidRPr="00024FC9" w14:paraId="744364E1" w14:textId="77777777" w:rsidTr="2F313DF5">
        <w:trPr>
          <w:trHeight w:val="578"/>
        </w:trPr>
        <w:tc>
          <w:tcPr>
            <w:tcW w:w="2877" w:type="dxa"/>
            <w:shd w:val="clear" w:color="auto" w:fill="auto"/>
          </w:tcPr>
          <w:p w14:paraId="29F2FFDA" w14:textId="1561556F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Use of hospital auxiliary staff? Example: PTA</w:t>
            </w:r>
          </w:p>
        </w:tc>
        <w:tc>
          <w:tcPr>
            <w:tcW w:w="3330" w:type="dxa"/>
            <w:shd w:val="clear" w:color="auto" w:fill="DAE6D8"/>
          </w:tcPr>
          <w:p w14:paraId="6A4E257C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Yes</w:t>
            </w:r>
            <w:r w:rsidRPr="00BE674A">
              <w:rPr>
                <w:rFonts w:cs="Calibri"/>
              </w:rPr>
              <w:tab/>
            </w:r>
          </w:p>
          <w:p w14:paraId="5300F756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3330" w:type="dxa"/>
            <w:shd w:val="clear" w:color="auto" w:fill="F6FAFF"/>
          </w:tcPr>
          <w:p w14:paraId="671D90A8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No</w:t>
            </w:r>
          </w:p>
        </w:tc>
      </w:tr>
      <w:tr w:rsidR="005B5C6C" w:rsidRPr="00024FC9" w14:paraId="1C65AFA7" w14:textId="77777777" w:rsidTr="2F313DF5">
        <w:trPr>
          <w:trHeight w:val="289"/>
        </w:trPr>
        <w:tc>
          <w:tcPr>
            <w:tcW w:w="2877" w:type="dxa"/>
            <w:shd w:val="clear" w:color="auto" w:fill="auto"/>
          </w:tcPr>
          <w:p w14:paraId="58820280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Permission to view patient’s in-patient chart?</w:t>
            </w:r>
          </w:p>
        </w:tc>
        <w:tc>
          <w:tcPr>
            <w:tcW w:w="3330" w:type="dxa"/>
            <w:shd w:val="clear" w:color="auto" w:fill="DAE6D8"/>
          </w:tcPr>
          <w:p w14:paraId="0EA6BE99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Yes</w:t>
            </w:r>
            <w:r w:rsidRPr="00BE674A">
              <w:rPr>
                <w:rFonts w:cs="Calibri"/>
              </w:rPr>
              <w:tab/>
            </w:r>
          </w:p>
        </w:tc>
        <w:tc>
          <w:tcPr>
            <w:tcW w:w="3330" w:type="dxa"/>
            <w:shd w:val="clear" w:color="auto" w:fill="F6FAFF"/>
          </w:tcPr>
          <w:p w14:paraId="2DEA9BBF" w14:textId="26C98621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No, unless ha</w:t>
            </w:r>
            <w:r w:rsidR="14D7934A" w:rsidRPr="00BE674A">
              <w:rPr>
                <w:rFonts w:eastAsiaTheme="minorEastAsia" w:cs="Calibri"/>
                <w:sz w:val="22"/>
                <w:lang w:val="en-CA" w:eastAsia="en-CA"/>
              </w:rPr>
              <w:t>ve</w:t>
            </w: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 permission from organization’s Privacy Officer</w:t>
            </w:r>
            <w:r w:rsidR="25A8A724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</w:tc>
      </w:tr>
      <w:tr w:rsidR="005B5C6C" w:rsidRPr="00024FC9" w14:paraId="59282B05" w14:textId="77777777" w:rsidTr="2F313DF5">
        <w:trPr>
          <w:trHeight w:val="289"/>
        </w:trPr>
        <w:tc>
          <w:tcPr>
            <w:tcW w:w="2877" w:type="dxa"/>
            <w:shd w:val="clear" w:color="auto" w:fill="auto"/>
          </w:tcPr>
          <w:p w14:paraId="0410552A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Goals of Treatment</w:t>
            </w:r>
          </w:p>
        </w:tc>
        <w:tc>
          <w:tcPr>
            <w:tcW w:w="3330" w:type="dxa"/>
            <w:shd w:val="clear" w:color="auto" w:fill="DAE6D8"/>
          </w:tcPr>
          <w:p w14:paraId="019FE848" w14:textId="0FDD904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Developed with patient following assessment; revisit to ensure goals are compatible with patient, family and external PT</w:t>
            </w:r>
            <w:r w:rsidR="7A14D0BF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</w:tc>
        <w:tc>
          <w:tcPr>
            <w:tcW w:w="3330" w:type="dxa"/>
            <w:shd w:val="clear" w:color="auto" w:fill="F6FAFF"/>
          </w:tcPr>
          <w:p w14:paraId="6E9EB239" w14:textId="6E15C5EC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Developed with patient following assessment; ensure they are compatible with patient, family and in-patient PT</w:t>
            </w:r>
            <w:r w:rsidR="0C0A73A2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</w:tc>
      </w:tr>
      <w:tr w:rsidR="005B5C6C" w:rsidRPr="00024FC9" w14:paraId="1556C2A5" w14:textId="77777777" w:rsidTr="2F313DF5">
        <w:trPr>
          <w:trHeight w:val="289"/>
        </w:trPr>
        <w:tc>
          <w:tcPr>
            <w:tcW w:w="2877" w:type="dxa"/>
            <w:shd w:val="clear" w:color="auto" w:fill="auto"/>
          </w:tcPr>
          <w:p w14:paraId="75073D00" w14:textId="77777777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Treatment Plan</w:t>
            </w:r>
          </w:p>
        </w:tc>
        <w:tc>
          <w:tcPr>
            <w:tcW w:w="3330" w:type="dxa"/>
            <w:shd w:val="clear" w:color="auto" w:fill="DAE6D8"/>
          </w:tcPr>
          <w:p w14:paraId="31BC0F34" w14:textId="786A7792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Established with considerations of care provided by external PT</w:t>
            </w:r>
            <w:r w:rsidR="1D1937C8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  <w:r w:rsidRPr="00BE674A">
              <w:rPr>
                <w:rFonts w:cs="Calibri"/>
              </w:rPr>
              <w:tab/>
            </w:r>
          </w:p>
        </w:tc>
        <w:tc>
          <w:tcPr>
            <w:tcW w:w="3330" w:type="dxa"/>
            <w:shd w:val="clear" w:color="auto" w:fill="F6FAFF"/>
          </w:tcPr>
          <w:p w14:paraId="16A00E71" w14:textId="2FF09B83" w:rsidR="005B5C6C" w:rsidRPr="00BE674A" w:rsidRDefault="005B5C6C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Established with considerations of care provided by in-patient PT</w:t>
            </w:r>
            <w:r w:rsidR="2536BCE9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</w:tc>
      </w:tr>
      <w:tr w:rsidR="00843FD5" w:rsidRPr="00024FC9" w14:paraId="6987429E" w14:textId="77777777" w:rsidTr="2F313DF5">
        <w:trPr>
          <w:trHeight w:val="289"/>
        </w:trPr>
        <w:tc>
          <w:tcPr>
            <w:tcW w:w="2877" w:type="dxa"/>
            <w:shd w:val="clear" w:color="auto" w:fill="auto"/>
          </w:tcPr>
          <w:p w14:paraId="3C75F342" w14:textId="77777777" w:rsidR="00843FD5" w:rsidRPr="00BE674A" w:rsidRDefault="00843FD5">
            <w:pPr>
              <w:spacing w:after="0" w:line="240" w:lineRule="auto"/>
              <w:rPr>
                <w:rFonts w:eastAsiaTheme="minorEastAsia" w:cs="Calibri"/>
                <w:b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Questions each PT should ask themselves</w:t>
            </w:r>
          </w:p>
        </w:tc>
        <w:tc>
          <w:tcPr>
            <w:tcW w:w="6660" w:type="dxa"/>
            <w:gridSpan w:val="2"/>
            <w:shd w:val="clear" w:color="auto" w:fill="F0E9D5"/>
          </w:tcPr>
          <w:p w14:paraId="2D7603E4" w14:textId="523175AB" w:rsidR="2EE93761" w:rsidRPr="00BE674A" w:rsidRDefault="2EE93761" w:rsidP="150382B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Theme="minorEastAsia" w:cs="Calibri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Is my care compatible with the other PT?</w:t>
            </w:r>
          </w:p>
          <w:p w14:paraId="121B57DC" w14:textId="75D3E05C" w:rsidR="00843FD5" w:rsidRPr="00BE674A" w:rsidRDefault="00843FD5" w:rsidP="00A640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Is my care clinically indicated?</w:t>
            </w:r>
          </w:p>
          <w:p w14:paraId="3E065F0D" w14:textId="77777777" w:rsidR="00843FD5" w:rsidRPr="00BE674A" w:rsidRDefault="00843FD5" w:rsidP="00A640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Is my care in the patient’s best interest?</w:t>
            </w:r>
          </w:p>
          <w:p w14:paraId="15793E2E" w14:textId="77777777" w:rsidR="00843FD5" w:rsidRPr="00BE674A" w:rsidRDefault="00843FD5" w:rsidP="00A640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Is my care an appropriate use of human/financial resources? </w:t>
            </w:r>
          </w:p>
          <w:p w14:paraId="675336FC" w14:textId="2A29D1D9" w:rsidR="00843FD5" w:rsidRPr="00BE674A" w:rsidRDefault="00843FD5" w:rsidP="7C4D22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Have I identified risks? For example, unneeded duplication of services, excessive fatigue to patient, contradictory treatment approaches or communication challenges</w:t>
            </w:r>
            <w:r w:rsidR="5C4B381A" w:rsidRPr="00BE674A">
              <w:rPr>
                <w:rFonts w:eastAsiaTheme="minorEastAsia" w:cs="Calibri"/>
                <w:sz w:val="22"/>
                <w:lang w:val="en-CA" w:eastAsia="en-CA"/>
              </w:rPr>
              <w:t xml:space="preserve"> that may interfere with safe, quality care.</w:t>
            </w:r>
          </w:p>
          <w:p w14:paraId="7E715E4D" w14:textId="7C31A567" w:rsidR="00843FD5" w:rsidRPr="00BE674A" w:rsidRDefault="00843FD5" w:rsidP="00A640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>How will we manage these risks?</w:t>
            </w:r>
            <w:r w:rsidR="1EC6F795" w:rsidRPr="00BE674A">
              <w:rPr>
                <w:rFonts w:eastAsiaTheme="minorEastAsia" w:cs="Calibri"/>
                <w:sz w:val="22"/>
                <w:lang w:val="en-CA" w:eastAsia="en-CA"/>
              </w:rPr>
              <w:t xml:space="preserve"> For example, ensure discussions about conflicts and rationale for resolutions are documented</w:t>
            </w:r>
            <w:r w:rsidR="28DF60A2" w:rsidRPr="00BE674A">
              <w:rPr>
                <w:rFonts w:eastAsiaTheme="minorEastAsia" w:cs="Calibri"/>
                <w:sz w:val="22"/>
                <w:lang w:val="en-CA" w:eastAsia="en-CA"/>
              </w:rPr>
              <w:t>.</w:t>
            </w:r>
          </w:p>
          <w:p w14:paraId="5AF493F8" w14:textId="7687448E" w:rsidR="00B62C8D" w:rsidRPr="00BE674A" w:rsidRDefault="00B62C8D" w:rsidP="00A640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0" w:hanging="160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If I am considering discharge, can I meet the </w:t>
            </w:r>
            <w:hyperlink r:id="rId12" w:history="1">
              <w:r w:rsidRPr="00BE674A">
                <w:rPr>
                  <w:rStyle w:val="Hyperlink"/>
                  <w:rFonts w:eastAsiaTheme="minorEastAsia" w:cs="Calibri"/>
                  <w:sz w:val="22"/>
                  <w:lang w:val="en-CA" w:eastAsia="en-CA"/>
                </w:rPr>
                <w:t>Duty of Care</w:t>
              </w:r>
            </w:hyperlink>
            <w:r w:rsidRPr="00BE674A">
              <w:rPr>
                <w:rFonts w:eastAsiaTheme="minorEastAsia" w:cs="Calibri"/>
                <w:sz w:val="22"/>
                <w:lang w:val="en-CA" w:eastAsia="en-CA"/>
              </w:rPr>
              <w:t xml:space="preserve"> Standard?</w:t>
            </w:r>
          </w:p>
          <w:p w14:paraId="38D54A11" w14:textId="77777777" w:rsidR="00843FD5" w:rsidRPr="00BE674A" w:rsidRDefault="00843FD5">
            <w:pPr>
              <w:spacing w:after="0" w:line="240" w:lineRule="auto"/>
              <w:rPr>
                <w:rFonts w:eastAsiaTheme="minorEastAsia" w:cs="Calibri"/>
                <w:color w:val="000000"/>
                <w:sz w:val="22"/>
                <w:lang w:val="en-CA" w:eastAsia="en-CA"/>
              </w:rPr>
            </w:pPr>
          </w:p>
        </w:tc>
      </w:tr>
      <w:tr w:rsidR="009D5058" w:rsidRPr="00024FC9" w14:paraId="64FE1FDF" w14:textId="77777777" w:rsidTr="2F313DF5">
        <w:trPr>
          <w:trHeight w:val="289"/>
        </w:trPr>
        <w:tc>
          <w:tcPr>
            <w:tcW w:w="9537" w:type="dxa"/>
            <w:gridSpan w:val="3"/>
            <w:shd w:val="clear" w:color="auto" w:fill="auto"/>
          </w:tcPr>
          <w:p w14:paraId="1CF7AEEB" w14:textId="1C728163" w:rsidR="009D5058" w:rsidRPr="00BE674A" w:rsidRDefault="009D5058">
            <w:pPr>
              <w:spacing w:after="0" w:line="240" w:lineRule="auto"/>
              <w:rPr>
                <w:rFonts w:eastAsiaTheme="minorEastAsia" w:cs="Calibri"/>
                <w:i/>
                <w:color w:val="000000"/>
                <w:sz w:val="22"/>
                <w:lang w:val="en-CA" w:eastAsia="en-CA"/>
              </w:rPr>
            </w:pPr>
            <w:r w:rsidRPr="00BE674A">
              <w:rPr>
                <w:rFonts w:eastAsiaTheme="minorEastAsia" w:cs="Calibri"/>
                <w:i/>
                <w:sz w:val="22"/>
                <w:lang w:val="en-CA" w:eastAsia="en-CA"/>
              </w:rPr>
              <w:t>*</w:t>
            </w:r>
            <w:r w:rsidR="00454D1F" w:rsidRPr="00BE674A">
              <w:rPr>
                <w:rFonts w:eastAsiaTheme="minorEastAsia" w:cs="Calibri"/>
                <w:i/>
                <w:sz w:val="22"/>
                <w:lang w:val="en-CA" w:eastAsia="en-CA"/>
              </w:rPr>
              <w:t>R</w:t>
            </w:r>
            <w:r w:rsidRPr="00BE674A">
              <w:rPr>
                <w:rFonts w:eastAsiaTheme="minorEastAsia" w:cs="Calibri"/>
                <w:i/>
                <w:sz w:val="22"/>
                <w:lang w:val="en-CA" w:eastAsia="en-CA"/>
              </w:rPr>
              <w:t xml:space="preserve">efers to hospital, </w:t>
            </w:r>
            <w:r w:rsidR="60BE0CBC" w:rsidRPr="00BE674A">
              <w:rPr>
                <w:rFonts w:eastAsiaTheme="minorEastAsia" w:cs="Calibri"/>
                <w:i/>
                <w:sz w:val="22"/>
                <w:lang w:val="en-CA" w:eastAsia="en-CA"/>
              </w:rPr>
              <w:t>long-term care</w:t>
            </w:r>
            <w:r w:rsidRPr="00BE674A">
              <w:rPr>
                <w:rFonts w:eastAsiaTheme="minorEastAsia" w:cs="Calibri"/>
                <w:i/>
                <w:sz w:val="22"/>
                <w:lang w:val="en-CA" w:eastAsia="en-CA"/>
              </w:rPr>
              <w:t>, rehab and other in-patient settings</w:t>
            </w:r>
          </w:p>
        </w:tc>
      </w:tr>
    </w:tbl>
    <w:p w14:paraId="07E302C1" w14:textId="1CBD8C0C" w:rsidR="005B5C6C" w:rsidRPr="005B5C6C" w:rsidRDefault="005B5C6C" w:rsidP="003F7434">
      <w:pPr>
        <w:tabs>
          <w:tab w:val="left" w:pos="1526"/>
        </w:tabs>
      </w:pPr>
    </w:p>
    <w:sectPr w:rsidR="005B5C6C" w:rsidRPr="005B5C6C" w:rsidSect="003544FB">
      <w:headerReference w:type="default" r:id="rId13"/>
      <w:pgSz w:w="12240" w:h="15840"/>
      <w:pgMar w:top="2070" w:right="1440" w:bottom="1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800B8" w14:textId="77777777" w:rsidR="00CB6B16" w:rsidRDefault="00CB6B16" w:rsidP="005B5C6C">
      <w:pPr>
        <w:spacing w:after="0" w:line="240" w:lineRule="auto"/>
      </w:pPr>
      <w:r>
        <w:separator/>
      </w:r>
    </w:p>
  </w:endnote>
  <w:endnote w:type="continuationSeparator" w:id="0">
    <w:p w14:paraId="1CC56DB3" w14:textId="77777777" w:rsidR="00CB6B16" w:rsidRDefault="00CB6B16" w:rsidP="005B5C6C">
      <w:pPr>
        <w:spacing w:after="0" w:line="240" w:lineRule="auto"/>
      </w:pPr>
      <w:r>
        <w:continuationSeparator/>
      </w:r>
    </w:p>
  </w:endnote>
  <w:endnote w:type="continuationNotice" w:id="1">
    <w:p w14:paraId="02EF5D20" w14:textId="77777777" w:rsidR="00CB6B16" w:rsidRDefault="00CB6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2BBF" w14:textId="77777777" w:rsidR="00CB6B16" w:rsidRDefault="00CB6B16" w:rsidP="005B5C6C">
      <w:pPr>
        <w:spacing w:after="0" w:line="240" w:lineRule="auto"/>
      </w:pPr>
      <w:r>
        <w:separator/>
      </w:r>
    </w:p>
  </w:footnote>
  <w:footnote w:type="continuationSeparator" w:id="0">
    <w:p w14:paraId="727CCBEC" w14:textId="77777777" w:rsidR="00CB6B16" w:rsidRDefault="00CB6B16" w:rsidP="005B5C6C">
      <w:pPr>
        <w:spacing w:after="0" w:line="240" w:lineRule="auto"/>
      </w:pPr>
      <w:r>
        <w:continuationSeparator/>
      </w:r>
    </w:p>
  </w:footnote>
  <w:footnote w:type="continuationNotice" w:id="1">
    <w:p w14:paraId="25006E36" w14:textId="77777777" w:rsidR="00CB6B16" w:rsidRDefault="00CB6B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8477A" w14:textId="7317BB5B" w:rsidR="005B5C6C" w:rsidRPr="005B5C6C" w:rsidRDefault="003F7434" w:rsidP="005B5C6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07B9854" wp14:editId="64C88DC8">
              <wp:simplePos x="0" y="0"/>
              <wp:positionH relativeFrom="column">
                <wp:posOffset>-33020</wp:posOffset>
              </wp:positionH>
              <wp:positionV relativeFrom="paragraph">
                <wp:posOffset>304347</wp:posOffset>
              </wp:positionV>
              <wp:extent cx="6160770" cy="946785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0770" cy="946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B64AB" w14:textId="40648BA1" w:rsidR="003F7434" w:rsidRPr="005B5C6C" w:rsidRDefault="003F7434" w:rsidP="003F7434">
                          <w:pPr>
                            <w:pStyle w:val="Header"/>
                            <w:spacing w:before="200"/>
                            <w:jc w:val="center"/>
                            <w:rPr>
                              <w:rFonts w:ascii="Sitka Heading" w:eastAsia="Sitka Heading" w:hAnsi="Sitka Heading" w:cs="Sitka Heading"/>
                              <w:b/>
                              <w:color w:val="0164A5"/>
                              <w:sz w:val="32"/>
                              <w:szCs w:val="32"/>
                            </w:rPr>
                          </w:pPr>
                          <w:r w:rsidRPr="150382B3">
                            <w:rPr>
                              <w:rFonts w:ascii="Sitka Heading" w:eastAsia="Sitka Heading" w:hAnsi="Sitka Heading" w:cs="Sitka Heading"/>
                              <w:b/>
                              <w:color w:val="0164A5"/>
                              <w:sz w:val="32"/>
                              <w:szCs w:val="32"/>
                            </w:rPr>
                            <w:t>Considerations for Collaborative Care for Physiotherapists</w:t>
                          </w:r>
                        </w:p>
                        <w:p w14:paraId="5BF9B19B" w14:textId="633C6D2D" w:rsidR="003F7434" w:rsidRDefault="003F7434" w:rsidP="003F7434">
                          <w:pPr>
                            <w:jc w:val="center"/>
                          </w:pPr>
                          <w:r w:rsidRPr="150382B3">
                            <w:rPr>
                              <w:rFonts w:ascii="Sitka Heading" w:eastAsia="Sitka Heading" w:hAnsi="Sitka Heading" w:cs="Sitka Heading"/>
                              <w:b/>
                              <w:color w:val="0164A5"/>
                              <w:sz w:val="32"/>
                              <w:szCs w:val="32"/>
                            </w:rPr>
                            <w:t>When Merging External Care with In-Patient Care*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7B98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6pt;margin-top:23.95pt;width:485.1pt;height:74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rd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bp53K6LFcrSknKXc+Xq6tFLiGql9seQ/yowLK0qTnSUDO6ODyGmLoR1cuRVMzBgzYmD9Y41hPo&#10;YrbIFy4yVkfyndG25ldl+kYnJJIfXJMvR6HNuKcCxp1YJ6Ij5ThsBzqY2G+hORJ/hNFf9B5o0wH+&#10;4qwnb9U8/NwLVJyZT440vJ7O58mMOZgvVjMK8DKzvcwIJwmq5pGzcXsXs4FHrrekdauzDK+dnHol&#10;z2R1Tv5OpryM86nXV7j5DQAA//8DAFBLAwQUAAYACAAAACEAUbEkOt0AAAAJAQAADwAAAGRycy9k&#10;b3ducmV2LnhtbEyPQU/CQBCF7yb8h82QeINdCAVbuyVE41UjKgm3pTu0jd3ZprvQ+u8dT3KcvC9v&#10;vpdvR9eKK/ah8aRhMVcgkEpvG6o0fH68zB5AhGjImtYTavjBANticpebzPqB3vG6j5XgEgqZ0VDH&#10;2GVShrJGZ8Lcd0icnX3vTOSzr6TtzcDlrpVLpdbSmYb4Q206fKqx/N5fnIav1/PxsFJv1bNLusGP&#10;SpJLpdb303H3CCLiGP9h+NNndSjY6eQvZINoNcySJZMaVpsUBOfpOuFtJwbTjQJZ5PJ2QfELAAD/&#10;/wMAUEsBAi0AFAAGAAgAAAAhALaDOJL+AAAA4QEAABMAAAAAAAAAAAAAAAAAAAAAAFtDb250ZW50&#10;X1R5cGVzXS54bWxQSwECLQAUAAYACAAAACEAOP0h/9YAAACUAQAACwAAAAAAAAAAAAAAAAAvAQAA&#10;X3JlbHMvLnJlbHNQSwECLQAUAAYACAAAACEAGejq3fcBAADNAwAADgAAAAAAAAAAAAAAAAAuAgAA&#10;ZHJzL2Uyb0RvYy54bWxQSwECLQAUAAYACAAAACEAUbEkOt0AAAAJAQAADwAAAAAAAAAAAAAAAABR&#10;BAAAZHJzL2Rvd25yZXYueG1sUEsFBgAAAAAEAAQA8wAAAFsFAAAAAA==&#10;" filled="f" stroked="f">
              <v:textbox>
                <w:txbxContent>
                  <w:p w14:paraId="67BB64AB" w14:textId="40648BA1" w:rsidR="003F7434" w:rsidRPr="005B5C6C" w:rsidRDefault="003F7434" w:rsidP="003F7434">
                    <w:pPr>
                      <w:pStyle w:val="Header"/>
                      <w:spacing w:before="200"/>
                      <w:jc w:val="center"/>
                      <w:rPr>
                        <w:rFonts w:ascii="Sitka Heading" w:eastAsia="Sitka Heading" w:hAnsi="Sitka Heading" w:cs="Sitka Heading"/>
                        <w:b/>
                        <w:color w:val="0164A5"/>
                        <w:sz w:val="32"/>
                        <w:szCs w:val="32"/>
                      </w:rPr>
                    </w:pPr>
                    <w:r w:rsidRPr="150382B3">
                      <w:rPr>
                        <w:rFonts w:ascii="Sitka Heading" w:eastAsia="Sitka Heading" w:hAnsi="Sitka Heading" w:cs="Sitka Heading"/>
                        <w:b/>
                        <w:color w:val="0164A5"/>
                        <w:sz w:val="32"/>
                        <w:szCs w:val="32"/>
                      </w:rPr>
                      <w:t>Considerations for Collaborative Care for Physiotherapists</w:t>
                    </w:r>
                  </w:p>
                  <w:p w14:paraId="5BF9B19B" w14:textId="633C6D2D" w:rsidR="003F7434" w:rsidRDefault="003F7434" w:rsidP="003F7434">
                    <w:pPr>
                      <w:jc w:val="center"/>
                    </w:pPr>
                    <w:r w:rsidRPr="150382B3">
                      <w:rPr>
                        <w:rFonts w:ascii="Sitka Heading" w:eastAsia="Sitka Heading" w:hAnsi="Sitka Heading" w:cs="Sitka Heading"/>
                        <w:b/>
                        <w:color w:val="0164A5"/>
                        <w:sz w:val="32"/>
                        <w:szCs w:val="32"/>
                      </w:rPr>
                      <w:t>When Merging External Care with In-Patient Care*</w:t>
                    </w:r>
                  </w:p>
                </w:txbxContent>
              </v:textbox>
            </v:shape>
          </w:pict>
        </mc:Fallback>
      </mc:AlternateContent>
    </w:r>
    <w:r w:rsidR="005B5C6C">
      <w:rPr>
        <w:rFonts w:eastAsia="Times New Roman" w:cs="Times New Roman"/>
        <w:b/>
        <w:bCs/>
        <w:noProof/>
        <w:color w:val="FFFFFF"/>
        <w:szCs w:val="24"/>
        <w:lang w:val="en-CA" w:eastAsia="en-CA"/>
      </w:rPr>
      <w:drawing>
        <wp:inline distT="0" distB="0" distL="0" distR="0" wp14:anchorId="7E96D138" wp14:editId="79A4C560">
          <wp:extent cx="1502229" cy="418466"/>
          <wp:effectExtent l="0" t="0" r="3175" b="635"/>
          <wp:docPr id="605886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6111" name="Graphic 1847611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917" cy="442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35003"/>
    <w:multiLevelType w:val="hybridMultilevel"/>
    <w:tmpl w:val="ADBA5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8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6C"/>
    <w:rsid w:val="00000766"/>
    <w:rsid w:val="00055EF1"/>
    <w:rsid w:val="00070094"/>
    <w:rsid w:val="000749E6"/>
    <w:rsid w:val="00093360"/>
    <w:rsid w:val="0012411B"/>
    <w:rsid w:val="001B4F6C"/>
    <w:rsid w:val="001E2D4C"/>
    <w:rsid w:val="00210D34"/>
    <w:rsid w:val="00236E78"/>
    <w:rsid w:val="002403F0"/>
    <w:rsid w:val="002608E0"/>
    <w:rsid w:val="002737FF"/>
    <w:rsid w:val="002958DB"/>
    <w:rsid w:val="002B01FE"/>
    <w:rsid w:val="002B3424"/>
    <w:rsid w:val="0031720F"/>
    <w:rsid w:val="00325EF5"/>
    <w:rsid w:val="00341246"/>
    <w:rsid w:val="003544FB"/>
    <w:rsid w:val="0036622B"/>
    <w:rsid w:val="0039333D"/>
    <w:rsid w:val="003A2B3C"/>
    <w:rsid w:val="003A53E1"/>
    <w:rsid w:val="003C470A"/>
    <w:rsid w:val="003D58C5"/>
    <w:rsid w:val="003F7434"/>
    <w:rsid w:val="00454D1F"/>
    <w:rsid w:val="00463CE8"/>
    <w:rsid w:val="00560521"/>
    <w:rsid w:val="005B30FF"/>
    <w:rsid w:val="005B5C6C"/>
    <w:rsid w:val="005B77E5"/>
    <w:rsid w:val="00624FE3"/>
    <w:rsid w:val="0067740C"/>
    <w:rsid w:val="006B4AAA"/>
    <w:rsid w:val="006D0490"/>
    <w:rsid w:val="007027F7"/>
    <w:rsid w:val="00722E8B"/>
    <w:rsid w:val="007A470C"/>
    <w:rsid w:val="007E4F2A"/>
    <w:rsid w:val="00802826"/>
    <w:rsid w:val="00807833"/>
    <w:rsid w:val="00810747"/>
    <w:rsid w:val="00843FD5"/>
    <w:rsid w:val="00861E6C"/>
    <w:rsid w:val="008648C6"/>
    <w:rsid w:val="00865F08"/>
    <w:rsid w:val="008B60A2"/>
    <w:rsid w:val="008D109D"/>
    <w:rsid w:val="00923700"/>
    <w:rsid w:val="00960520"/>
    <w:rsid w:val="009C0922"/>
    <w:rsid w:val="009D5058"/>
    <w:rsid w:val="009E26B3"/>
    <w:rsid w:val="009E6C94"/>
    <w:rsid w:val="009F5C3C"/>
    <w:rsid w:val="00A17B5D"/>
    <w:rsid w:val="00A33008"/>
    <w:rsid w:val="00A54ECC"/>
    <w:rsid w:val="00A6404E"/>
    <w:rsid w:val="00A86195"/>
    <w:rsid w:val="00AA5625"/>
    <w:rsid w:val="00AC5AEB"/>
    <w:rsid w:val="00AD26D9"/>
    <w:rsid w:val="00AE016B"/>
    <w:rsid w:val="00B1586A"/>
    <w:rsid w:val="00B2123F"/>
    <w:rsid w:val="00B30426"/>
    <w:rsid w:val="00B62C8D"/>
    <w:rsid w:val="00B62EF5"/>
    <w:rsid w:val="00BC4921"/>
    <w:rsid w:val="00BE674A"/>
    <w:rsid w:val="00C80AC8"/>
    <w:rsid w:val="00C81DAC"/>
    <w:rsid w:val="00CB6B16"/>
    <w:rsid w:val="00CD7EE6"/>
    <w:rsid w:val="00CE3A2D"/>
    <w:rsid w:val="00D04560"/>
    <w:rsid w:val="00D63BDC"/>
    <w:rsid w:val="00D65AE1"/>
    <w:rsid w:val="00DC4DD2"/>
    <w:rsid w:val="00DD4E1E"/>
    <w:rsid w:val="00DF20A5"/>
    <w:rsid w:val="00DF7090"/>
    <w:rsid w:val="00E01245"/>
    <w:rsid w:val="00E032E3"/>
    <w:rsid w:val="00E97817"/>
    <w:rsid w:val="00ED4A03"/>
    <w:rsid w:val="00F66C59"/>
    <w:rsid w:val="032C66C1"/>
    <w:rsid w:val="05748A00"/>
    <w:rsid w:val="0C0A73A2"/>
    <w:rsid w:val="102E19FE"/>
    <w:rsid w:val="14D7934A"/>
    <w:rsid w:val="150382B3"/>
    <w:rsid w:val="16D813F2"/>
    <w:rsid w:val="1A9224E3"/>
    <w:rsid w:val="1BA62E67"/>
    <w:rsid w:val="1C645EC3"/>
    <w:rsid w:val="1D1937C8"/>
    <w:rsid w:val="1E11BDB0"/>
    <w:rsid w:val="1EC6F795"/>
    <w:rsid w:val="218F312A"/>
    <w:rsid w:val="2408AA8B"/>
    <w:rsid w:val="2462564C"/>
    <w:rsid w:val="2536BCE9"/>
    <w:rsid w:val="258B0D1C"/>
    <w:rsid w:val="25A8A724"/>
    <w:rsid w:val="267B4F9A"/>
    <w:rsid w:val="28DF60A2"/>
    <w:rsid w:val="291D0012"/>
    <w:rsid w:val="2B062F1E"/>
    <w:rsid w:val="2C4B2C00"/>
    <w:rsid w:val="2EE93761"/>
    <w:rsid w:val="2F313DF5"/>
    <w:rsid w:val="2FB64F2D"/>
    <w:rsid w:val="3022C81D"/>
    <w:rsid w:val="345829AB"/>
    <w:rsid w:val="36FD8C1F"/>
    <w:rsid w:val="38D38B74"/>
    <w:rsid w:val="3C7C6B9A"/>
    <w:rsid w:val="436EE9C4"/>
    <w:rsid w:val="4846E600"/>
    <w:rsid w:val="49491BE2"/>
    <w:rsid w:val="4B9CC444"/>
    <w:rsid w:val="4C83EE13"/>
    <w:rsid w:val="4DDF6AD8"/>
    <w:rsid w:val="4F71CC96"/>
    <w:rsid w:val="502ACF6F"/>
    <w:rsid w:val="52E5AB5F"/>
    <w:rsid w:val="56594B95"/>
    <w:rsid w:val="56E45DA6"/>
    <w:rsid w:val="58750A55"/>
    <w:rsid w:val="5BCA1E51"/>
    <w:rsid w:val="5BF0503C"/>
    <w:rsid w:val="5C1C83FB"/>
    <w:rsid w:val="5C4B381A"/>
    <w:rsid w:val="60B426D5"/>
    <w:rsid w:val="60BE0CBC"/>
    <w:rsid w:val="60CA6C26"/>
    <w:rsid w:val="6265E25E"/>
    <w:rsid w:val="6420064C"/>
    <w:rsid w:val="670EFC24"/>
    <w:rsid w:val="67C08595"/>
    <w:rsid w:val="6BDC3CD5"/>
    <w:rsid w:val="71062225"/>
    <w:rsid w:val="750E1424"/>
    <w:rsid w:val="763FD818"/>
    <w:rsid w:val="769A6914"/>
    <w:rsid w:val="773BF945"/>
    <w:rsid w:val="7A14D0BF"/>
    <w:rsid w:val="7C4D2205"/>
    <w:rsid w:val="7E0B064F"/>
    <w:rsid w:val="7E1A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8B917"/>
  <w15:chartTrackingRefBased/>
  <w15:docId w15:val="{3ACFDC0A-D22E-4FA8-A85A-D105A0E9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2A"/>
    <w:rPr>
      <w:rFonts w:ascii="Calibri" w:hAnsi="Calibri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4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C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C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C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C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C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C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F2A"/>
    <w:rPr>
      <w:rFonts w:asciiTheme="majorHAnsi" w:eastAsiaTheme="majorEastAsia" w:hAnsiTheme="majorHAnsi" w:cstheme="majorBidi"/>
      <w:color w:val="000000" w:themeColor="text1"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C6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C6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C6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C6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C6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C6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B5C6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C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C6C"/>
    <w:rPr>
      <w:rFonts w:ascii="Calibri" w:hAnsi="Calibri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B5C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C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C6C"/>
    <w:rPr>
      <w:rFonts w:ascii="Calibri" w:hAnsi="Calibri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B5C6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C6C"/>
    <w:rPr>
      <w:rFonts w:ascii="Calibri" w:hAnsi="Calibri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5B5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C6C"/>
    <w:rPr>
      <w:rFonts w:ascii="Calibri" w:hAnsi="Calibri"/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D65A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1F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llegept.org/standard/duty-of-care-standar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vice@collegept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ollegept.org/standard/collaborative-care-standard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6807fd61-3f9f-4fe2-9747-26f59507d82a" xsi:nil="true"/>
    <lcf76f155ced4ddcb4097134ff3c332f xmlns="6807fd61-3f9f-4fe2-9747-26f59507d82a">
      <Terms xmlns="http://schemas.microsoft.com/office/infopath/2007/PartnerControls"/>
    </lcf76f155ced4ddcb4097134ff3c332f>
    <TaxCatchAll xmlns="033861a4-51cb-449e-bbfe-47047b29da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25DF6284CFA4DAE37DE37D16CCB0A" ma:contentTypeVersion="18" ma:contentTypeDescription="Create a new document." ma:contentTypeScope="" ma:versionID="b1fdf7581b33408bf6fa23837098502c">
  <xsd:schema xmlns:xsd="http://www.w3.org/2001/XMLSchema" xmlns:xs="http://www.w3.org/2001/XMLSchema" xmlns:p="http://schemas.microsoft.com/office/2006/metadata/properties" xmlns:ns2="6807fd61-3f9f-4fe2-9747-26f59507d82a" xmlns:ns3="033861a4-51cb-449e-bbfe-47047b29da0a" targetNamespace="http://schemas.microsoft.com/office/2006/metadata/properties" ma:root="true" ma:fieldsID="522dac55a125e4e0f7a73c7098278e69" ns2:_="" ns3:_="">
    <xsd:import namespace="6807fd61-3f9f-4fe2-9747-26f59507d82a"/>
    <xsd:import namespace="033861a4-51cb-449e-bbfe-47047b29d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d61-3f9f-4fe2-9747-26f59507d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d43b847-5ea9-4020-b873-1a19e69fa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861a4-51cb-449e-bbfe-47047b29d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e458a7-654c-47c0-bb2c-951e637b9fe7}" ma:internalName="TaxCatchAll" ma:showField="CatchAllData" ma:web="033861a4-51cb-449e-bbfe-47047b29da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E9CAD-3CEC-45C2-A2FB-9C1AD57342C2}">
  <ds:schemaRefs>
    <ds:schemaRef ds:uri="http://schemas.microsoft.com/office/2006/documentManagement/types"/>
    <ds:schemaRef ds:uri="http://purl.org/dc/dcmitype/"/>
    <ds:schemaRef ds:uri="033861a4-51cb-449e-bbfe-47047b29da0a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807fd61-3f9f-4fe2-9747-26f59507d82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1D9E9E-FAB0-424D-9026-966E805BC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d61-3f9f-4fe2-9747-26f59507d82a"/>
    <ds:schemaRef ds:uri="033861a4-51cb-449e-bbfe-47047b29d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04DA05-F428-4B24-AB83-85B69E7BD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Fong</dc:creator>
  <cp:keywords/>
  <dc:description/>
  <cp:lastModifiedBy>Connie Fong</cp:lastModifiedBy>
  <cp:revision>2</cp:revision>
  <dcterms:created xsi:type="dcterms:W3CDTF">2025-03-19T13:39:00Z</dcterms:created>
  <dcterms:modified xsi:type="dcterms:W3CDTF">2025-03-19T13:39:00Z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0x01010043F25DF6284CFA4DAE37DE37D16CCB0A</vt:lpwstr>
  </property>
  <property fmtid="{D5CDD505-2E9C-101B-9397-08002B2CF9AE}" pid="3" name="MediaServiceImageTags">
    <vt:lpwstr/>
  </property>
</Properties>
</file>