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C3195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C3195D">
            <w:pPr>
              <w:spacing w:line="240" w:lineRule="auto"/>
              <w:rPr>
                <w:rFonts w:ascii="Calibri" w:hAnsi="Calibri" w:cs="Calibri"/>
                <w:b/>
                <w:bCs/>
                <w:sz w:val="24"/>
              </w:rPr>
            </w:pPr>
            <w:r w:rsidRPr="4A5A93BD">
              <w:rPr>
                <w:rFonts w:ascii="Calibri" w:hAnsi="Calibri" w:cs="Calibri"/>
                <w:b/>
                <w:bCs/>
                <w:sz w:val="24"/>
              </w:rPr>
              <w:t>Department</w:t>
            </w:r>
          </w:p>
        </w:tc>
        <w:tc>
          <w:tcPr>
            <w:tcW w:w="7874" w:type="dxa"/>
          </w:tcPr>
          <w:p w14:paraId="0A083BB0" w14:textId="6ED6E578" w:rsidR="00D46212" w:rsidRPr="00A25836" w:rsidRDefault="00541AD6" w:rsidP="00C3195D">
            <w:pPr>
              <w:tabs>
                <w:tab w:val="left" w:pos="3026"/>
              </w:tabs>
              <w:spacing w:line="240" w:lineRule="auto"/>
              <w:rPr>
                <w:rFonts w:ascii="Calibri" w:hAnsi="Calibri" w:cs="Calibri"/>
                <w:sz w:val="24"/>
              </w:rPr>
            </w:pPr>
            <w:r w:rsidRPr="4A5A93BD">
              <w:rPr>
                <w:rFonts w:ascii="Calibri" w:hAnsi="Calibri" w:cs="Calibri"/>
                <w:sz w:val="24"/>
              </w:rPr>
              <w:t>Exam</w:t>
            </w:r>
            <w:r w:rsidR="00D46212">
              <w:tab/>
            </w:r>
          </w:p>
        </w:tc>
      </w:tr>
      <w:tr w:rsidR="00D46212" w:rsidRPr="00541AD6" w14:paraId="5C436125" w14:textId="77777777" w:rsidTr="00842EC5">
        <w:tc>
          <w:tcPr>
            <w:tcW w:w="2425" w:type="dxa"/>
          </w:tcPr>
          <w:p w14:paraId="3EAFE7F9" w14:textId="77777777" w:rsidR="00D46212" w:rsidRPr="00541AD6" w:rsidRDefault="1694400A" w:rsidP="00C3195D">
            <w:pPr>
              <w:spacing w:line="240" w:lineRule="auto"/>
              <w:rPr>
                <w:rFonts w:ascii="Calibri" w:hAnsi="Calibri" w:cs="Calibri"/>
                <w:b/>
                <w:bCs/>
                <w:sz w:val="24"/>
              </w:rPr>
            </w:pPr>
            <w:r w:rsidRPr="4A5A93BD">
              <w:rPr>
                <w:rFonts w:ascii="Calibri" w:hAnsi="Calibri" w:cs="Calibri"/>
                <w:b/>
                <w:bCs/>
                <w:sz w:val="24"/>
              </w:rPr>
              <w:t>Title</w:t>
            </w:r>
          </w:p>
        </w:tc>
        <w:tc>
          <w:tcPr>
            <w:tcW w:w="7874" w:type="dxa"/>
          </w:tcPr>
          <w:p w14:paraId="7D630F00" w14:textId="1820185C" w:rsidR="00D46212" w:rsidRPr="00A25836" w:rsidRDefault="00A25836" w:rsidP="006F362B">
            <w:pPr>
              <w:pStyle w:val="BodyText"/>
              <w:rPr>
                <w:rFonts w:eastAsia="Calibri"/>
                <w:lang w:val="en-US"/>
              </w:rPr>
            </w:pPr>
            <w:r w:rsidRPr="4A5A93BD">
              <w:rPr>
                <w:rFonts w:eastAsia="Calibri"/>
                <w:lang w:val="en-US"/>
              </w:rPr>
              <w:t xml:space="preserve">Exam Policy – </w:t>
            </w:r>
            <w:r w:rsidR="00D4730F" w:rsidRPr="00D4730F">
              <w:rPr>
                <w:rFonts w:eastAsia="Calibri"/>
                <w:lang w:val="en-US"/>
              </w:rPr>
              <w:t xml:space="preserve">Retaking the </w:t>
            </w:r>
            <w:r w:rsidR="00412246">
              <w:rPr>
                <w:rFonts w:eastAsia="Calibri"/>
                <w:lang w:val="en-US"/>
              </w:rPr>
              <w:t>Ontario Clinical Exam</w:t>
            </w:r>
          </w:p>
        </w:tc>
      </w:tr>
      <w:tr w:rsidR="00D46212" w:rsidRPr="00541AD6" w14:paraId="7B106E87" w14:textId="77777777" w:rsidTr="00842EC5">
        <w:tc>
          <w:tcPr>
            <w:tcW w:w="2425" w:type="dxa"/>
          </w:tcPr>
          <w:p w14:paraId="1FF2A2E2" w14:textId="55F73255" w:rsidR="00D46212" w:rsidRPr="00541AD6" w:rsidRDefault="1694400A" w:rsidP="00C3195D">
            <w:pPr>
              <w:spacing w:line="240" w:lineRule="auto"/>
              <w:rPr>
                <w:rFonts w:ascii="Calibri" w:hAnsi="Calibri" w:cs="Calibri"/>
                <w:b/>
                <w:bCs/>
                <w:sz w:val="24"/>
              </w:rPr>
            </w:pPr>
            <w:r w:rsidRPr="4A5A93BD">
              <w:rPr>
                <w:rFonts w:ascii="Calibri" w:hAnsi="Calibri" w:cs="Calibri"/>
                <w:b/>
                <w:bCs/>
                <w:sz w:val="24"/>
              </w:rPr>
              <w:t xml:space="preserve">Date </w:t>
            </w:r>
            <w:r w:rsidR="0BE01A35" w:rsidRPr="4A5A93BD">
              <w:rPr>
                <w:rFonts w:ascii="Calibri" w:hAnsi="Calibri" w:cs="Calibri"/>
                <w:b/>
                <w:bCs/>
                <w:sz w:val="24"/>
              </w:rPr>
              <w:t>Approved</w:t>
            </w:r>
            <w:r w:rsidRPr="4A5A93BD">
              <w:rPr>
                <w:rFonts w:ascii="Calibri" w:hAnsi="Calibri" w:cs="Calibri"/>
                <w:b/>
                <w:bCs/>
                <w:sz w:val="24"/>
              </w:rPr>
              <w:t>:</w:t>
            </w:r>
          </w:p>
        </w:tc>
        <w:tc>
          <w:tcPr>
            <w:tcW w:w="7874" w:type="dxa"/>
          </w:tcPr>
          <w:p w14:paraId="3A5F74CB" w14:textId="0BD52285" w:rsidR="00D46212" w:rsidRPr="00541AD6" w:rsidRDefault="00FC1744" w:rsidP="00C3195D">
            <w:pPr>
              <w:spacing w:line="240" w:lineRule="auto"/>
              <w:rPr>
                <w:rFonts w:ascii="Calibri" w:hAnsi="Calibri" w:cs="Calibri"/>
                <w:sz w:val="24"/>
              </w:rPr>
            </w:pPr>
            <w:r>
              <w:rPr>
                <w:rFonts w:ascii="Calibri" w:hAnsi="Calibri" w:cs="Calibri"/>
                <w:sz w:val="24"/>
              </w:rPr>
              <w:t>August 10, 2022</w:t>
            </w:r>
          </w:p>
        </w:tc>
      </w:tr>
      <w:tr w:rsidR="00D46212" w:rsidRPr="00541AD6" w14:paraId="784B28E9" w14:textId="77777777" w:rsidTr="00842EC5">
        <w:tc>
          <w:tcPr>
            <w:tcW w:w="2425" w:type="dxa"/>
          </w:tcPr>
          <w:p w14:paraId="406D28A1" w14:textId="77777777" w:rsidR="00D46212" w:rsidRPr="00541AD6" w:rsidRDefault="1694400A" w:rsidP="00C3195D">
            <w:pPr>
              <w:spacing w:line="240" w:lineRule="auto"/>
              <w:rPr>
                <w:rFonts w:ascii="Calibri" w:hAnsi="Calibri" w:cs="Calibri"/>
                <w:b/>
                <w:bCs/>
                <w:sz w:val="24"/>
              </w:rPr>
            </w:pPr>
            <w:r w:rsidRPr="4A5A93BD">
              <w:rPr>
                <w:rFonts w:ascii="Calibri" w:hAnsi="Calibri" w:cs="Calibri"/>
                <w:b/>
                <w:bCs/>
                <w:sz w:val="24"/>
              </w:rPr>
              <w:t>Approved By:</w:t>
            </w:r>
          </w:p>
        </w:tc>
        <w:tc>
          <w:tcPr>
            <w:tcW w:w="7874" w:type="dxa"/>
          </w:tcPr>
          <w:p w14:paraId="1A32BA6A" w14:textId="77777777" w:rsidR="00D46212" w:rsidRDefault="00FC1744" w:rsidP="00C3195D">
            <w:pPr>
              <w:spacing w:line="240" w:lineRule="auto"/>
              <w:rPr>
                <w:rFonts w:ascii="Calibri" w:hAnsi="Calibri" w:cs="Calibri"/>
                <w:sz w:val="24"/>
              </w:rPr>
            </w:pPr>
            <w:r>
              <w:rPr>
                <w:rFonts w:ascii="Calibri" w:hAnsi="Calibri" w:cs="Calibri"/>
                <w:sz w:val="24"/>
              </w:rPr>
              <w:t>Registration Committee</w:t>
            </w:r>
          </w:p>
          <w:p w14:paraId="36BC7E6F" w14:textId="698CE950" w:rsidR="00992DFB" w:rsidRPr="00541AD6" w:rsidRDefault="00992DFB" w:rsidP="00C3195D">
            <w:pPr>
              <w:spacing w:line="240" w:lineRule="auto"/>
              <w:rPr>
                <w:rFonts w:ascii="Calibri" w:hAnsi="Calibri" w:cs="Calibri"/>
                <w:sz w:val="24"/>
              </w:rPr>
            </w:pPr>
            <w:r>
              <w:rPr>
                <w:rFonts w:ascii="Calibri" w:hAnsi="Calibri" w:cs="Calibri"/>
                <w:sz w:val="24"/>
              </w:rPr>
              <w:t>Reviewed by Exam Committee</w:t>
            </w:r>
          </w:p>
        </w:tc>
      </w:tr>
      <w:tr w:rsidR="00D46212" w:rsidRPr="00541AD6" w14:paraId="2481A209" w14:textId="77777777" w:rsidTr="00842EC5">
        <w:tc>
          <w:tcPr>
            <w:tcW w:w="2425" w:type="dxa"/>
          </w:tcPr>
          <w:p w14:paraId="766D6282" w14:textId="4949D883" w:rsidR="00D46212" w:rsidRPr="00541AD6" w:rsidRDefault="1694400A" w:rsidP="00C3195D">
            <w:pPr>
              <w:spacing w:line="240" w:lineRule="auto"/>
              <w:rPr>
                <w:rFonts w:ascii="Calibri" w:hAnsi="Calibri" w:cs="Calibri"/>
                <w:b/>
                <w:bCs/>
                <w:sz w:val="24"/>
              </w:rPr>
            </w:pPr>
            <w:r w:rsidRPr="4A5A93BD">
              <w:rPr>
                <w:rFonts w:ascii="Calibri" w:hAnsi="Calibri" w:cs="Calibri"/>
                <w:b/>
                <w:bCs/>
                <w:sz w:val="24"/>
              </w:rPr>
              <w:t>Date</w:t>
            </w:r>
            <w:r w:rsidR="3FC9BE36" w:rsidRPr="4A5A93BD">
              <w:rPr>
                <w:rFonts w:ascii="Calibri" w:hAnsi="Calibri" w:cs="Calibri"/>
                <w:b/>
                <w:bCs/>
                <w:sz w:val="24"/>
              </w:rPr>
              <w:t>s</w:t>
            </w:r>
            <w:r w:rsidRPr="4A5A93BD">
              <w:rPr>
                <w:rFonts w:ascii="Calibri" w:hAnsi="Calibri" w:cs="Calibri"/>
                <w:b/>
                <w:bCs/>
                <w:sz w:val="24"/>
              </w:rPr>
              <w:t xml:space="preserve"> </w:t>
            </w:r>
            <w:r w:rsidR="0BE01A35" w:rsidRPr="4A5A93BD">
              <w:rPr>
                <w:rFonts w:ascii="Calibri" w:hAnsi="Calibri" w:cs="Calibri"/>
                <w:b/>
                <w:bCs/>
                <w:sz w:val="24"/>
              </w:rPr>
              <w:t>Reviewed</w:t>
            </w:r>
            <w:r w:rsidRPr="4A5A93BD">
              <w:rPr>
                <w:rFonts w:ascii="Calibri" w:hAnsi="Calibri" w:cs="Calibri"/>
                <w:b/>
                <w:bCs/>
                <w:sz w:val="24"/>
              </w:rPr>
              <w:t>:</w:t>
            </w:r>
          </w:p>
        </w:tc>
        <w:tc>
          <w:tcPr>
            <w:tcW w:w="7874" w:type="dxa"/>
          </w:tcPr>
          <w:p w14:paraId="5D691CC5" w14:textId="1DFECEA3" w:rsidR="008D4B26" w:rsidRPr="00541AD6" w:rsidRDefault="00992DFB" w:rsidP="00C3195D">
            <w:pPr>
              <w:spacing w:line="240" w:lineRule="auto"/>
              <w:rPr>
                <w:rFonts w:ascii="Calibri" w:hAnsi="Calibri" w:cs="Calibri"/>
                <w:sz w:val="24"/>
              </w:rPr>
            </w:pPr>
            <w:r>
              <w:rPr>
                <w:rFonts w:ascii="Calibri" w:hAnsi="Calibri" w:cs="Calibri"/>
                <w:sz w:val="24"/>
              </w:rPr>
              <w:t>April 2024</w:t>
            </w:r>
          </w:p>
        </w:tc>
      </w:tr>
      <w:tr w:rsidR="00D46212" w:rsidRPr="00541AD6" w14:paraId="390E0395" w14:textId="77777777" w:rsidTr="00842EC5">
        <w:tc>
          <w:tcPr>
            <w:tcW w:w="2425" w:type="dxa"/>
          </w:tcPr>
          <w:p w14:paraId="2EC07BEC" w14:textId="684F1DD8" w:rsidR="00D46212" w:rsidRPr="00541AD6" w:rsidRDefault="1694400A" w:rsidP="00C3195D">
            <w:pPr>
              <w:spacing w:line="240" w:lineRule="auto"/>
              <w:rPr>
                <w:rFonts w:ascii="Calibri" w:hAnsi="Calibri" w:cs="Calibri"/>
                <w:b/>
                <w:bCs/>
                <w:sz w:val="24"/>
              </w:rPr>
            </w:pPr>
            <w:r w:rsidRPr="4A5A93BD">
              <w:rPr>
                <w:rFonts w:ascii="Calibri" w:hAnsi="Calibri" w:cs="Calibri"/>
                <w:b/>
                <w:bCs/>
                <w:sz w:val="24"/>
              </w:rPr>
              <w:t>Date of Next Review</w:t>
            </w:r>
          </w:p>
        </w:tc>
        <w:tc>
          <w:tcPr>
            <w:tcW w:w="7874" w:type="dxa"/>
          </w:tcPr>
          <w:p w14:paraId="295EE899" w14:textId="0E876AC5" w:rsidR="00D46212" w:rsidRPr="00541AD6" w:rsidRDefault="00992DFB" w:rsidP="00C3195D">
            <w:pPr>
              <w:spacing w:line="240" w:lineRule="auto"/>
              <w:rPr>
                <w:rFonts w:ascii="Calibri" w:hAnsi="Calibri" w:cs="Calibri"/>
                <w:sz w:val="24"/>
              </w:rPr>
            </w:pPr>
            <w:r>
              <w:rPr>
                <w:rFonts w:ascii="Calibri" w:hAnsi="Calibri" w:cs="Calibri"/>
                <w:sz w:val="24"/>
              </w:rPr>
              <w:t>April 2025</w:t>
            </w:r>
          </w:p>
        </w:tc>
      </w:tr>
      <w:tr w:rsidR="00D46212" w:rsidRPr="00541AD6" w14:paraId="6C5CD1DD" w14:textId="77777777" w:rsidTr="00842EC5">
        <w:tc>
          <w:tcPr>
            <w:tcW w:w="2425" w:type="dxa"/>
          </w:tcPr>
          <w:p w14:paraId="1C31FF66" w14:textId="77777777" w:rsidR="00D46212" w:rsidRPr="00541AD6" w:rsidRDefault="1694400A" w:rsidP="00C3195D">
            <w:pPr>
              <w:spacing w:line="240" w:lineRule="auto"/>
              <w:rPr>
                <w:rFonts w:ascii="Calibri" w:hAnsi="Calibri" w:cs="Calibri"/>
                <w:b/>
                <w:bCs/>
                <w:sz w:val="24"/>
              </w:rPr>
            </w:pPr>
            <w:r w:rsidRPr="4A5A93BD">
              <w:rPr>
                <w:rFonts w:ascii="Calibri" w:hAnsi="Calibri" w:cs="Calibri"/>
                <w:b/>
                <w:bCs/>
                <w:sz w:val="24"/>
              </w:rPr>
              <w:t>Version</w:t>
            </w:r>
          </w:p>
        </w:tc>
        <w:tc>
          <w:tcPr>
            <w:tcW w:w="7874" w:type="dxa"/>
          </w:tcPr>
          <w:p w14:paraId="451FB483" w14:textId="25DE2FCB" w:rsidR="00D46212" w:rsidRPr="00541AD6" w:rsidRDefault="00992DFB" w:rsidP="00C3195D">
            <w:pPr>
              <w:spacing w:line="240" w:lineRule="auto"/>
              <w:rPr>
                <w:rFonts w:ascii="Calibri" w:hAnsi="Calibri" w:cs="Calibri"/>
                <w:sz w:val="24"/>
              </w:rPr>
            </w:pPr>
            <w:r>
              <w:rPr>
                <w:rFonts w:ascii="Calibri" w:hAnsi="Calibri" w:cs="Calibri"/>
                <w:sz w:val="24"/>
              </w:rPr>
              <w:t>2.0</w:t>
            </w:r>
          </w:p>
        </w:tc>
      </w:tr>
    </w:tbl>
    <w:p w14:paraId="0E478992" w14:textId="77777777" w:rsidR="00EE751F" w:rsidRDefault="00EE751F" w:rsidP="531D4D5D">
      <w:pPr>
        <w:spacing w:line="240" w:lineRule="auto"/>
        <w:rPr>
          <w:rFonts w:ascii="Calibri" w:hAnsi="Calibri" w:cs="Calibri"/>
          <w:sz w:val="24"/>
        </w:rPr>
      </w:pPr>
    </w:p>
    <w:p w14:paraId="3FEC080B" w14:textId="7FB6437A" w:rsidR="00D46212" w:rsidRDefault="1F89DC72" w:rsidP="531D4D5D">
      <w:pPr>
        <w:spacing w:line="240" w:lineRule="auto"/>
        <w:rPr>
          <w:rFonts w:ascii="Calibri" w:hAnsi="Calibri" w:cs="Calibri"/>
          <w:b/>
          <w:bCs/>
          <w:sz w:val="24"/>
        </w:rPr>
      </w:pPr>
      <w:r w:rsidRPr="00EE751F">
        <w:rPr>
          <w:rFonts w:ascii="Calibri" w:hAnsi="Calibri" w:cs="Calibri"/>
          <w:b/>
          <w:bCs/>
          <w:sz w:val="24"/>
        </w:rPr>
        <w:t>Definition</w:t>
      </w:r>
    </w:p>
    <w:p w14:paraId="2B8846CE" w14:textId="77777777" w:rsidR="00EE751F" w:rsidRPr="00EE751F" w:rsidDel="00412246" w:rsidRDefault="00EE751F" w:rsidP="531D4D5D">
      <w:pPr>
        <w:spacing w:line="240" w:lineRule="auto"/>
        <w:rPr>
          <w:rFonts w:ascii="Calibri" w:hAnsi="Calibri" w:cs="Calibri"/>
          <w:b/>
          <w:bCs/>
          <w:sz w:val="24"/>
        </w:rPr>
      </w:pPr>
    </w:p>
    <w:p w14:paraId="5676647B" w14:textId="7F0EDBD4" w:rsidR="00B9302B" w:rsidRPr="00EE751F" w:rsidRDefault="1F89DC72" w:rsidP="00B9302B">
      <w:pPr>
        <w:pStyle w:val="ListParagraph"/>
        <w:numPr>
          <w:ilvl w:val="0"/>
          <w:numId w:val="31"/>
        </w:numPr>
        <w:spacing w:line="240" w:lineRule="auto"/>
        <w:rPr>
          <w:rFonts w:ascii="Calibri" w:eastAsia="Times New Roman" w:hAnsi="Calibri" w:cs="Calibri"/>
          <w:sz w:val="24"/>
        </w:rPr>
      </w:pPr>
      <w:r w:rsidRPr="006F362B">
        <w:rPr>
          <w:rFonts w:ascii="Calibri" w:hAnsi="Calibri" w:cs="Calibri"/>
          <w:i/>
          <w:iCs/>
          <w:sz w:val="24"/>
        </w:rPr>
        <w:t>Unsuccessful attempt</w:t>
      </w:r>
      <w:r w:rsidRPr="001544BB">
        <w:rPr>
          <w:rFonts w:ascii="Calibri" w:hAnsi="Calibri" w:cs="Calibri"/>
          <w:sz w:val="24"/>
        </w:rPr>
        <w:t xml:space="preserve">: An unsuccessful attempt </w:t>
      </w:r>
      <w:r w:rsidR="0053489D" w:rsidRPr="001544BB">
        <w:rPr>
          <w:rFonts w:ascii="Calibri" w:hAnsi="Calibri" w:cs="Calibri"/>
          <w:sz w:val="24"/>
        </w:rPr>
        <w:t>is defined as the completion of an</w:t>
      </w:r>
      <w:r w:rsidR="001544BB" w:rsidRPr="001544BB">
        <w:rPr>
          <w:rFonts w:ascii="Calibri" w:hAnsi="Calibri" w:cs="Calibri"/>
          <w:sz w:val="24"/>
        </w:rPr>
        <w:t>y</w:t>
      </w:r>
      <w:r w:rsidR="0053489D" w:rsidRPr="001544BB">
        <w:rPr>
          <w:rFonts w:ascii="Calibri" w:hAnsi="Calibri" w:cs="Calibri"/>
          <w:sz w:val="24"/>
        </w:rPr>
        <w:t xml:space="preserve"> accepted clinical exam or equivalent clinical exam delivered in Canada where the candidate received a </w:t>
      </w:r>
      <w:r w:rsidR="00B9302B" w:rsidRPr="001544BB">
        <w:rPr>
          <w:rFonts w:ascii="Calibri" w:hAnsi="Calibri" w:cs="Calibri"/>
          <w:sz w:val="24"/>
        </w:rPr>
        <w:t xml:space="preserve">failing score. </w:t>
      </w:r>
      <w:r w:rsidR="001544BB" w:rsidRPr="001544BB">
        <w:rPr>
          <w:rFonts w:ascii="Calibri" w:hAnsi="Calibri" w:cs="Calibri"/>
          <w:sz w:val="24"/>
        </w:rPr>
        <w:t xml:space="preserve">Examples of accepted clinical exams in Canada </w:t>
      </w:r>
      <w:proofErr w:type="gramStart"/>
      <w:r w:rsidR="001544BB" w:rsidRPr="001544BB">
        <w:rPr>
          <w:rFonts w:ascii="Calibri" w:hAnsi="Calibri" w:cs="Calibri"/>
          <w:sz w:val="24"/>
        </w:rPr>
        <w:t>include:</w:t>
      </w:r>
      <w:proofErr w:type="gramEnd"/>
      <w:r w:rsidR="001544BB" w:rsidRPr="001544BB">
        <w:rPr>
          <w:rFonts w:ascii="Calibri" w:hAnsi="Calibri" w:cs="Calibri"/>
          <w:sz w:val="24"/>
        </w:rPr>
        <w:t xml:space="preserve"> </w:t>
      </w:r>
      <w:r w:rsidR="001544BB" w:rsidRPr="00EE751F">
        <w:rPr>
          <w:rFonts w:ascii="Calibri" w:eastAsia="Times New Roman" w:hAnsi="Calibri" w:cs="Calibri"/>
          <w:sz w:val="24"/>
        </w:rPr>
        <w:t>Physiotherapy Competency Exam (clinical) administered by CAPR</w:t>
      </w:r>
      <w:r w:rsidR="00100943">
        <w:rPr>
          <w:rFonts w:ascii="Calibri" w:eastAsia="Times New Roman" w:hAnsi="Calibri" w:cs="Calibri"/>
          <w:sz w:val="24"/>
        </w:rPr>
        <w:br/>
      </w:r>
    </w:p>
    <w:p w14:paraId="716C8A4E" w14:textId="35369188" w:rsidR="001544BB" w:rsidRPr="006F362B" w:rsidRDefault="1F7A2460" w:rsidP="29B594B5">
      <w:pPr>
        <w:pStyle w:val="ListParagraph"/>
        <w:numPr>
          <w:ilvl w:val="0"/>
          <w:numId w:val="31"/>
        </w:numPr>
        <w:spacing w:line="240" w:lineRule="auto"/>
        <w:rPr>
          <w:rFonts w:ascii="Calibri" w:eastAsia="Times New Roman" w:hAnsi="Calibri" w:cs="Calibri"/>
          <w:sz w:val="24"/>
        </w:rPr>
      </w:pPr>
      <w:r w:rsidRPr="29B594B5">
        <w:rPr>
          <w:rFonts w:ascii="Calibri" w:eastAsia="Times New Roman" w:hAnsi="Calibri" w:cs="Calibri"/>
          <w:i/>
          <w:iCs/>
          <w:sz w:val="24"/>
        </w:rPr>
        <w:t>Exam attempt:</w:t>
      </w:r>
      <w:r w:rsidRPr="29B594B5">
        <w:rPr>
          <w:rFonts w:ascii="Calibri" w:eastAsia="Times New Roman" w:hAnsi="Calibri" w:cs="Calibri"/>
          <w:sz w:val="24"/>
        </w:rPr>
        <w:t xml:space="preserve"> </w:t>
      </w:r>
      <w:r w:rsidR="00060062">
        <w:rPr>
          <w:rFonts w:ascii="Calibri" w:eastAsia="Times New Roman" w:hAnsi="Calibri" w:cs="Calibri"/>
          <w:sz w:val="24"/>
        </w:rPr>
        <w:t>A</w:t>
      </w:r>
      <w:r w:rsidR="001544BB" w:rsidRPr="29B594B5">
        <w:rPr>
          <w:rFonts w:ascii="Calibri" w:eastAsia="Times New Roman" w:hAnsi="Calibri" w:cs="Calibri"/>
          <w:sz w:val="24"/>
        </w:rPr>
        <w:t xml:space="preserve">ny clinical examination or alternative pathway to registration recognized for licensure/registration in another Canadian province in a class equivalent to CPO’s Independent Practice Class and which has a pass / fail </w:t>
      </w:r>
      <w:r w:rsidR="00AC131B" w:rsidRPr="29B594B5">
        <w:rPr>
          <w:rFonts w:ascii="Calibri" w:eastAsia="Times New Roman" w:hAnsi="Calibri" w:cs="Calibri"/>
          <w:sz w:val="24"/>
        </w:rPr>
        <w:t>component.</w:t>
      </w:r>
    </w:p>
    <w:p w14:paraId="627E46DB" w14:textId="77777777" w:rsidR="00B9302B" w:rsidRPr="006F362B" w:rsidRDefault="00B9302B" w:rsidP="00B9302B">
      <w:pPr>
        <w:spacing w:line="240" w:lineRule="auto"/>
        <w:rPr>
          <w:rFonts w:ascii="Calibri" w:hAnsi="Calibri" w:cs="Calibri"/>
          <w:sz w:val="24"/>
        </w:rPr>
      </w:pPr>
    </w:p>
    <w:p w14:paraId="0F749EED" w14:textId="7D9F783E" w:rsidR="00412246" w:rsidRPr="00EE751F" w:rsidRDefault="00412246" w:rsidP="00754B18">
      <w:pPr>
        <w:pStyle w:val="BodyText"/>
        <w:rPr>
          <w:rFonts w:eastAsia="Calibri"/>
          <w:b/>
          <w:bCs/>
        </w:rPr>
      </w:pPr>
      <w:r w:rsidRPr="00EE751F">
        <w:rPr>
          <w:rFonts w:eastAsia="Calibri"/>
          <w:b/>
          <w:bCs/>
        </w:rPr>
        <w:t>Unsuccessful Attempt</w:t>
      </w:r>
      <w:r w:rsidR="38F8838F" w:rsidRPr="00EE751F">
        <w:rPr>
          <w:rFonts w:eastAsia="Calibri"/>
          <w:b/>
          <w:bCs/>
        </w:rPr>
        <w:t xml:space="preserve"> (</w:t>
      </w:r>
      <w:r w:rsidR="001544BB" w:rsidRPr="00EE751F">
        <w:rPr>
          <w:rFonts w:eastAsia="Calibri"/>
          <w:b/>
          <w:bCs/>
        </w:rPr>
        <w:t>Ontario Clinical Exam)</w:t>
      </w:r>
    </w:p>
    <w:p w14:paraId="149C6757" w14:textId="335C7B03" w:rsidR="00412246" w:rsidRDefault="00412246" w:rsidP="00754B18">
      <w:pPr>
        <w:pStyle w:val="BodyText"/>
        <w:rPr>
          <w:rFonts w:eastAsia="Calibri"/>
        </w:rPr>
      </w:pPr>
      <w:r w:rsidRPr="001544BB">
        <w:rPr>
          <w:rFonts w:eastAsia="Calibri"/>
        </w:rPr>
        <w:t>When a candidate is unsuccessful in the Ontario Clinical Exam, the unsuccessful result will count as one (1) attempt. If a candidate holds a Provisional Practice certificate at the time that they receive their unsuccessful result, they will be provided with two weeks to transfer care/discharge</w:t>
      </w:r>
      <w:r w:rsidRPr="4C877361">
        <w:rPr>
          <w:rFonts w:eastAsia="Calibri"/>
        </w:rPr>
        <w:t xml:space="preserve"> patients before their certificate of registration is revoked. If a candidate is registered in another Canadian jurisdiction, it is the responsibility of the candidate to inform their regulator of their unsuccessful exam result. </w:t>
      </w:r>
    </w:p>
    <w:p w14:paraId="0F05A0C5" w14:textId="244F9DAD" w:rsidR="00A25836" w:rsidRPr="006F362B" w:rsidRDefault="00412246" w:rsidP="00754B18">
      <w:pPr>
        <w:pStyle w:val="BodyText"/>
        <w:rPr>
          <w:rStyle w:val="normaltextrun"/>
          <w:rFonts w:eastAsia="Calibri"/>
        </w:rPr>
      </w:pPr>
      <w:r w:rsidRPr="4C877361">
        <w:rPr>
          <w:rFonts w:eastAsia="Calibri"/>
        </w:rPr>
        <w:t>If a candidate is unsuccessful in the OCE, the College if responsible for providing feedback</w:t>
      </w:r>
      <w:r w:rsidR="567FFE7E" w:rsidRPr="4C877361">
        <w:rPr>
          <w:rFonts w:eastAsia="Calibri"/>
        </w:rPr>
        <w:t xml:space="preserve"> about the areas where the candidate did not perform well</w:t>
      </w:r>
      <w:r w:rsidRPr="4C877361">
        <w:rPr>
          <w:rFonts w:eastAsia="Calibri"/>
        </w:rPr>
        <w:t xml:space="preserve">. This feedback is posted on the candidate’s PT Portal account. The College is unable to provide any further feedback other than what is listed on the PT Portal. The College will not rescore completed Ontario Clinical Exams. </w:t>
      </w:r>
    </w:p>
    <w:p w14:paraId="45F39B21" w14:textId="77777777" w:rsidR="00384377" w:rsidRDefault="00384377" w:rsidP="00754B18">
      <w:pPr>
        <w:pStyle w:val="BodyText"/>
        <w:rPr>
          <w:rFonts w:eastAsia="Calibri"/>
        </w:rPr>
      </w:pPr>
    </w:p>
    <w:p w14:paraId="1453E6E7" w14:textId="77777777" w:rsidR="00EE751F" w:rsidRDefault="00EE751F" w:rsidP="00754B18">
      <w:pPr>
        <w:pStyle w:val="BodyText"/>
        <w:rPr>
          <w:rFonts w:eastAsia="Calibri"/>
        </w:rPr>
      </w:pPr>
    </w:p>
    <w:p w14:paraId="025BF33B" w14:textId="77777777" w:rsidR="00EE751F" w:rsidRDefault="00EE751F" w:rsidP="00754B18">
      <w:pPr>
        <w:pStyle w:val="BodyText"/>
        <w:rPr>
          <w:rFonts w:eastAsia="Calibri"/>
        </w:rPr>
      </w:pPr>
    </w:p>
    <w:p w14:paraId="44F89099" w14:textId="648E6633" w:rsidR="00412246" w:rsidRPr="00EE751F" w:rsidRDefault="00384377" w:rsidP="00754B18">
      <w:pPr>
        <w:pStyle w:val="BodyText"/>
        <w:rPr>
          <w:rFonts w:eastAsia="Calibri"/>
          <w:b/>
          <w:bCs/>
        </w:rPr>
      </w:pPr>
      <w:r w:rsidRPr="00EE751F">
        <w:rPr>
          <w:rFonts w:eastAsia="Calibri"/>
          <w:b/>
          <w:bCs/>
        </w:rPr>
        <w:t>Retaking the Ontario Clinical Exam</w:t>
      </w:r>
    </w:p>
    <w:p w14:paraId="7C5D41D5" w14:textId="10D402BC" w:rsidR="00384377" w:rsidRDefault="00D4730F" w:rsidP="00754B18">
      <w:pPr>
        <w:pStyle w:val="BodyText"/>
        <w:rPr>
          <w:rFonts w:eastAsia="Calibri"/>
        </w:rPr>
      </w:pPr>
      <w:r w:rsidRPr="4C877361">
        <w:rPr>
          <w:rFonts w:eastAsia="Calibri"/>
        </w:rPr>
        <w:t xml:space="preserve">If </w:t>
      </w:r>
      <w:r w:rsidR="00384377" w:rsidRPr="4C877361">
        <w:rPr>
          <w:rFonts w:eastAsia="Calibri"/>
        </w:rPr>
        <w:t xml:space="preserve">a </w:t>
      </w:r>
      <w:r w:rsidRPr="4C877361">
        <w:rPr>
          <w:rFonts w:eastAsia="Calibri"/>
        </w:rPr>
        <w:t>candidate has not exhausted their exam attempts as outlined in the Maximum Number of Attempts</w:t>
      </w:r>
      <w:r w:rsidR="00B63B5C" w:rsidRPr="4C877361">
        <w:rPr>
          <w:rFonts w:eastAsia="Calibri"/>
        </w:rPr>
        <w:t xml:space="preserve"> Policy</w:t>
      </w:r>
      <w:r w:rsidR="00384377" w:rsidRPr="4C877361">
        <w:rPr>
          <w:rFonts w:eastAsia="Calibri"/>
        </w:rPr>
        <w:t xml:space="preserve"> and </w:t>
      </w:r>
      <w:r w:rsidR="42EDA6B5" w:rsidRPr="4C877361">
        <w:rPr>
          <w:rFonts w:eastAsia="Calibri"/>
        </w:rPr>
        <w:t>is</w:t>
      </w:r>
      <w:r w:rsidR="00384377" w:rsidRPr="4C877361">
        <w:rPr>
          <w:rFonts w:eastAsia="Calibri"/>
        </w:rPr>
        <w:t xml:space="preserve"> still eligible to take the exam as outlined in the Eligibility Criteria Policy</w:t>
      </w:r>
      <w:r w:rsidRPr="4C877361">
        <w:rPr>
          <w:rFonts w:eastAsia="Calibri"/>
        </w:rPr>
        <w:t xml:space="preserve">, they can retake the Ontario Clinical Exam (OCE). </w:t>
      </w:r>
    </w:p>
    <w:p w14:paraId="3619755B" w14:textId="44690E77" w:rsidR="00905A0A" w:rsidRPr="00842EC5" w:rsidRDefault="00D4730F" w:rsidP="00754B18">
      <w:pPr>
        <w:pStyle w:val="BodyText"/>
        <w:rPr>
          <w:rFonts w:eastAsia="Calibri"/>
        </w:rPr>
      </w:pPr>
      <w:r w:rsidRPr="00D4730F">
        <w:rPr>
          <w:rFonts w:eastAsia="Calibri"/>
        </w:rPr>
        <w:t xml:space="preserve">Candidates must </w:t>
      </w:r>
      <w:r w:rsidR="0025521D">
        <w:rPr>
          <w:rFonts w:eastAsia="Calibri"/>
        </w:rPr>
        <w:t xml:space="preserve">submit a new application and pay associated application fees </w:t>
      </w:r>
      <w:r w:rsidR="000F392A">
        <w:rPr>
          <w:rFonts w:eastAsia="Calibri"/>
        </w:rPr>
        <w:t>to</w:t>
      </w:r>
      <w:r w:rsidR="0025521D" w:rsidRPr="00D4730F">
        <w:rPr>
          <w:rFonts w:eastAsia="Calibri"/>
        </w:rPr>
        <w:t xml:space="preserve"> </w:t>
      </w:r>
      <w:r w:rsidRPr="00D4730F">
        <w:rPr>
          <w:rFonts w:eastAsia="Calibri"/>
        </w:rPr>
        <w:t>the College</w:t>
      </w:r>
      <w:r w:rsidR="00DE0366">
        <w:rPr>
          <w:rFonts w:eastAsia="Calibri"/>
        </w:rPr>
        <w:t xml:space="preserve"> of Physiotherapists of Ontario</w:t>
      </w:r>
      <w:r w:rsidRPr="00D4730F">
        <w:rPr>
          <w:rFonts w:eastAsia="Calibri"/>
        </w:rPr>
        <w:t xml:space="preserve"> to </w:t>
      </w:r>
      <w:r w:rsidR="000F392A">
        <w:rPr>
          <w:rFonts w:eastAsia="Calibri"/>
        </w:rPr>
        <w:t>be assigned to the</w:t>
      </w:r>
      <w:r w:rsidRPr="00D4730F">
        <w:rPr>
          <w:rFonts w:eastAsia="Calibri"/>
        </w:rPr>
        <w:t xml:space="preserve"> next exam date.</w:t>
      </w:r>
      <w:r w:rsidR="000F392A">
        <w:rPr>
          <w:rFonts w:eastAsia="Calibri"/>
        </w:rPr>
        <w:t xml:space="preserve"> There is no required waiting period between </w:t>
      </w:r>
      <w:r w:rsidR="004866D0">
        <w:rPr>
          <w:rFonts w:eastAsia="Calibri"/>
        </w:rPr>
        <w:t>Ontario Clinical Exam</w:t>
      </w:r>
      <w:r w:rsidR="000F392A">
        <w:rPr>
          <w:rFonts w:eastAsia="Calibri"/>
        </w:rPr>
        <w:t xml:space="preserve"> attempts. Candidate will be assigned to the next available exam session. </w:t>
      </w:r>
    </w:p>
    <w:sectPr w:rsidR="00905A0A" w:rsidRPr="00842EC5" w:rsidSect="00CF0707">
      <w:headerReference w:type="even" r:id="rId12"/>
      <w:headerReference w:type="default" r:id="rId13"/>
      <w:footerReference w:type="even" r:id="rId14"/>
      <w:footerReference w:type="default" r:id="rId15"/>
      <w:headerReference w:type="first" r:id="rId16"/>
      <w:footerReference w:type="first" r:id="rId17"/>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A7B3C" w14:textId="77777777" w:rsidR="0019439F" w:rsidRDefault="0019439F" w:rsidP="002A0431">
      <w:r>
        <w:separator/>
      </w:r>
    </w:p>
  </w:endnote>
  <w:endnote w:type="continuationSeparator" w:id="0">
    <w:p w14:paraId="17681866" w14:textId="77777777" w:rsidR="0019439F" w:rsidRDefault="0019439F" w:rsidP="002A0431">
      <w:r>
        <w:continuationSeparator/>
      </w:r>
    </w:p>
  </w:endnote>
  <w:endnote w:type="continuationNotice" w:id="1">
    <w:p w14:paraId="414E52BD" w14:textId="77777777" w:rsidR="0019439F" w:rsidRDefault="001943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0B7B" w14:textId="77777777" w:rsidR="00F32834" w:rsidRDefault="00F3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361803">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noProof/>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361803">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361803">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0C5DB208" w:rsidR="004F4014" w:rsidRDefault="004F4014">
                <w:pPr>
                  <w:pStyle w:val="MacPacTrailer"/>
                </w:pPr>
                <w:r>
                  <w:t>17015686.3</w:t>
                </w:r>
                <w:r w:rsidR="00F11810">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5BB9" w14:textId="77777777" w:rsidR="0019439F" w:rsidRDefault="0019439F" w:rsidP="002A0431">
      <w:r>
        <w:separator/>
      </w:r>
    </w:p>
  </w:footnote>
  <w:footnote w:type="continuationSeparator" w:id="0">
    <w:p w14:paraId="52217E72" w14:textId="77777777" w:rsidR="0019439F" w:rsidRDefault="0019439F" w:rsidP="002A0431">
      <w:r>
        <w:continuationSeparator/>
      </w:r>
    </w:p>
  </w:footnote>
  <w:footnote w:type="continuationNotice" w:id="1">
    <w:p w14:paraId="1E9CF1F8" w14:textId="77777777" w:rsidR="0019439F" w:rsidRDefault="001943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6996" w14:textId="77777777" w:rsidR="00F32834" w:rsidRDefault="00F32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4EE1E7E0" w:rsidR="00DB7DDF" w:rsidRPr="0028605B" w:rsidRDefault="00F32834" w:rsidP="00BC5ADA">
                          <w:pPr>
                            <w:spacing w:line="560" w:lineRule="exact"/>
                            <w:jc w:val="right"/>
                            <w:rPr>
                              <w:sz w:val="28"/>
                              <w:szCs w:val="28"/>
                            </w:rPr>
                          </w:pPr>
                          <w:r>
                            <w:rPr>
                              <w:rFonts w:cs="Arial"/>
                              <w:b/>
                              <w:color w:val="78A22F"/>
                              <w:sz w:val="28"/>
                              <w:szCs w:val="28"/>
                            </w:rPr>
                            <w:t>Exam</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5C18307">
              <v:stroke joinstyle="miter"/>
              <v:path gradientshapeok="t" o:connecttype="rect"/>
            </v:shapetype>
            <v:shape id="Text Box 3"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v:textbox>
                <w:txbxContent>
                  <w:p w:rsidRPr="0028605B" w:rsidR="00DB7DDF" w:rsidP="00BC5ADA" w:rsidRDefault="00F32834" w14:paraId="7AEB2A3C" w14:textId="4EE1E7E0">
                    <w:pPr>
                      <w:spacing w:line="560" w:lineRule="exact"/>
                      <w:jc w:val="right"/>
                      <w:rPr>
                        <w:sz w:val="28"/>
                        <w:szCs w:val="28"/>
                      </w:rPr>
                    </w:pPr>
                    <w:r>
                      <w:rPr>
                        <w:rFonts w:cs="Arial"/>
                        <w:b/>
                        <w:color w:val="78A22F"/>
                        <w:sz w:val="28"/>
                        <w:szCs w:val="28"/>
                      </w:rPr>
                      <w:t>Exam</w:t>
                    </w:r>
                    <w:r w:rsidRPr="0028605B" w:rsid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5C58" w14:textId="77777777" w:rsidR="00F32834" w:rsidRDefault="00F32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27B54"/>
    <w:multiLevelType w:val="hybridMultilevel"/>
    <w:tmpl w:val="7AA6D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A7145"/>
    <w:multiLevelType w:val="hybridMultilevel"/>
    <w:tmpl w:val="D35AE4DE"/>
    <w:lvl w:ilvl="0" w:tplc="B11AB204">
      <w:start w:val="1"/>
      <w:numFmt w:val="upperLetter"/>
      <w:lvlText w:val="%1."/>
      <w:lvlJc w:val="left"/>
      <w:pPr>
        <w:ind w:left="720" w:hanging="360"/>
      </w:pPr>
    </w:lvl>
    <w:lvl w:ilvl="1" w:tplc="C89EDDE8">
      <w:start w:val="1"/>
      <w:numFmt w:val="lowerLetter"/>
      <w:lvlText w:val="%2."/>
      <w:lvlJc w:val="left"/>
      <w:pPr>
        <w:ind w:left="1440" w:hanging="360"/>
      </w:pPr>
    </w:lvl>
    <w:lvl w:ilvl="2" w:tplc="CE58840C">
      <w:start w:val="1"/>
      <w:numFmt w:val="lowerRoman"/>
      <w:lvlText w:val="%3."/>
      <w:lvlJc w:val="right"/>
      <w:pPr>
        <w:ind w:left="2160" w:hanging="180"/>
      </w:pPr>
    </w:lvl>
    <w:lvl w:ilvl="3" w:tplc="23B8CCA6">
      <w:start w:val="1"/>
      <w:numFmt w:val="decimal"/>
      <w:lvlText w:val="%4."/>
      <w:lvlJc w:val="left"/>
      <w:pPr>
        <w:ind w:left="2880" w:hanging="360"/>
      </w:pPr>
    </w:lvl>
    <w:lvl w:ilvl="4" w:tplc="716CC880">
      <w:start w:val="1"/>
      <w:numFmt w:val="lowerLetter"/>
      <w:lvlText w:val="%5."/>
      <w:lvlJc w:val="left"/>
      <w:pPr>
        <w:ind w:left="3600" w:hanging="360"/>
      </w:pPr>
    </w:lvl>
    <w:lvl w:ilvl="5" w:tplc="6674F9CC">
      <w:start w:val="1"/>
      <w:numFmt w:val="lowerRoman"/>
      <w:lvlText w:val="%6."/>
      <w:lvlJc w:val="right"/>
      <w:pPr>
        <w:ind w:left="4320" w:hanging="180"/>
      </w:pPr>
    </w:lvl>
    <w:lvl w:ilvl="6" w:tplc="98324FB2">
      <w:start w:val="1"/>
      <w:numFmt w:val="decimal"/>
      <w:lvlText w:val="%7."/>
      <w:lvlJc w:val="left"/>
      <w:pPr>
        <w:ind w:left="5040" w:hanging="360"/>
      </w:pPr>
    </w:lvl>
    <w:lvl w:ilvl="7" w:tplc="FA3A34B8">
      <w:start w:val="1"/>
      <w:numFmt w:val="lowerLetter"/>
      <w:lvlText w:val="%8."/>
      <w:lvlJc w:val="left"/>
      <w:pPr>
        <w:ind w:left="5760" w:hanging="360"/>
      </w:pPr>
    </w:lvl>
    <w:lvl w:ilvl="8" w:tplc="F0D226FC">
      <w:start w:val="1"/>
      <w:numFmt w:val="lowerRoman"/>
      <w:lvlText w:val="%9."/>
      <w:lvlJc w:val="right"/>
      <w:pPr>
        <w:ind w:left="6480" w:hanging="180"/>
      </w:pPr>
    </w:lvl>
  </w:abstractNum>
  <w:abstractNum w:abstractNumId="1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A078C4"/>
    <w:multiLevelType w:val="hybridMultilevel"/>
    <w:tmpl w:val="EDCEB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3"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2"/>
  </w:num>
  <w:num w:numId="2" w16cid:durableId="1143616200">
    <w:abstractNumId w:val="28"/>
  </w:num>
  <w:num w:numId="3" w16cid:durableId="855000918">
    <w:abstractNumId w:val="13"/>
  </w:num>
  <w:num w:numId="4" w16cid:durableId="362443978">
    <w:abstractNumId w:val="29"/>
  </w:num>
  <w:num w:numId="5" w16cid:durableId="108166511">
    <w:abstractNumId w:val="9"/>
  </w:num>
  <w:num w:numId="6" w16cid:durableId="385690108">
    <w:abstractNumId w:val="4"/>
  </w:num>
  <w:num w:numId="7" w16cid:durableId="1158613746">
    <w:abstractNumId w:val="1"/>
  </w:num>
  <w:num w:numId="8" w16cid:durableId="2005157079">
    <w:abstractNumId w:val="11"/>
  </w:num>
  <w:num w:numId="9" w16cid:durableId="624428955">
    <w:abstractNumId w:val="22"/>
  </w:num>
  <w:num w:numId="10" w16cid:durableId="216354282">
    <w:abstractNumId w:val="19"/>
  </w:num>
  <w:num w:numId="11" w16cid:durableId="1432317746">
    <w:abstractNumId w:val="26"/>
  </w:num>
  <w:num w:numId="12" w16cid:durableId="482504192">
    <w:abstractNumId w:val="16"/>
  </w:num>
  <w:num w:numId="13" w16cid:durableId="1228300557">
    <w:abstractNumId w:val="2"/>
  </w:num>
  <w:num w:numId="14" w16cid:durableId="287786054">
    <w:abstractNumId w:val="8"/>
  </w:num>
  <w:num w:numId="15" w16cid:durableId="1381048696">
    <w:abstractNumId w:val="5"/>
  </w:num>
  <w:num w:numId="16" w16cid:durableId="1036082494">
    <w:abstractNumId w:val="23"/>
  </w:num>
  <w:num w:numId="17" w16cid:durableId="1331716575">
    <w:abstractNumId w:val="14"/>
  </w:num>
  <w:num w:numId="18" w16cid:durableId="2076271821">
    <w:abstractNumId w:val="24"/>
  </w:num>
  <w:num w:numId="19" w16cid:durableId="1399598812">
    <w:abstractNumId w:val="17"/>
  </w:num>
  <w:num w:numId="20" w16cid:durableId="1615013137">
    <w:abstractNumId w:val="18"/>
  </w:num>
  <w:num w:numId="21" w16cid:durableId="1084490913">
    <w:abstractNumId w:val="25"/>
  </w:num>
  <w:num w:numId="22" w16cid:durableId="1103569358">
    <w:abstractNumId w:val="30"/>
  </w:num>
  <w:num w:numId="23" w16cid:durableId="255867629">
    <w:abstractNumId w:val="15"/>
  </w:num>
  <w:num w:numId="24" w16cid:durableId="1537035416">
    <w:abstractNumId w:val="3"/>
  </w:num>
  <w:num w:numId="25" w16cid:durableId="826940176">
    <w:abstractNumId w:val="7"/>
  </w:num>
  <w:num w:numId="26" w16cid:durableId="2062169111">
    <w:abstractNumId w:val="27"/>
  </w:num>
  <w:num w:numId="27" w16cid:durableId="229776742">
    <w:abstractNumId w:val="0"/>
  </w:num>
  <w:num w:numId="28" w16cid:durableId="36009753">
    <w:abstractNumId w:val="20"/>
  </w:num>
  <w:num w:numId="29" w16cid:durableId="1135175210">
    <w:abstractNumId w:val="10"/>
  </w:num>
  <w:num w:numId="30" w16cid:durableId="1637177279">
    <w:abstractNumId w:val="21"/>
  </w:num>
  <w:num w:numId="31" w16cid:durableId="2912078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0062"/>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1F1"/>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6022"/>
    <w:rsid w:val="000E7CF6"/>
    <w:rsid w:val="000F01C9"/>
    <w:rsid w:val="000F0314"/>
    <w:rsid w:val="000F0B25"/>
    <w:rsid w:val="000F0B78"/>
    <w:rsid w:val="000F0DA7"/>
    <w:rsid w:val="000F1B76"/>
    <w:rsid w:val="000F23DD"/>
    <w:rsid w:val="000F2A46"/>
    <w:rsid w:val="000F2A6E"/>
    <w:rsid w:val="000F2F9B"/>
    <w:rsid w:val="000F392A"/>
    <w:rsid w:val="000F404C"/>
    <w:rsid w:val="000F419E"/>
    <w:rsid w:val="000F422B"/>
    <w:rsid w:val="000F45ED"/>
    <w:rsid w:val="000F4E7C"/>
    <w:rsid w:val="000F513D"/>
    <w:rsid w:val="000F550C"/>
    <w:rsid w:val="000F57FC"/>
    <w:rsid w:val="000F7275"/>
    <w:rsid w:val="001008C9"/>
    <w:rsid w:val="00100943"/>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4BB"/>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9F"/>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21D"/>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401"/>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1803"/>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377"/>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246"/>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319"/>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6D0"/>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89D"/>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2F77"/>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2B77"/>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62B"/>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0D66"/>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18"/>
    <w:rsid w:val="00754B61"/>
    <w:rsid w:val="007557B3"/>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97E62"/>
    <w:rsid w:val="007A051B"/>
    <w:rsid w:val="007A1473"/>
    <w:rsid w:val="007A246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2DFB"/>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726"/>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3EFC"/>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31B"/>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3B5C"/>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02B"/>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A15"/>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3CC4"/>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95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A1F"/>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707"/>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6FE2"/>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8C6"/>
    <w:rsid w:val="00D46CD2"/>
    <w:rsid w:val="00D4730F"/>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3B25"/>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366"/>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51F"/>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810"/>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83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249801B"/>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4FD56BD"/>
    <w:rsid w:val="15D668BA"/>
    <w:rsid w:val="15FDFF81"/>
    <w:rsid w:val="1654790E"/>
    <w:rsid w:val="1694400A"/>
    <w:rsid w:val="177B407A"/>
    <w:rsid w:val="1882C9B6"/>
    <w:rsid w:val="1A893DB1"/>
    <w:rsid w:val="1B1416EC"/>
    <w:rsid w:val="1F7A2460"/>
    <w:rsid w:val="1F89DC72"/>
    <w:rsid w:val="2059A31D"/>
    <w:rsid w:val="21163B38"/>
    <w:rsid w:val="228D6514"/>
    <w:rsid w:val="2330C01D"/>
    <w:rsid w:val="2350B661"/>
    <w:rsid w:val="2370520E"/>
    <w:rsid w:val="247831B9"/>
    <w:rsid w:val="25318E97"/>
    <w:rsid w:val="2707E63E"/>
    <w:rsid w:val="2857AACC"/>
    <w:rsid w:val="28C4B19B"/>
    <w:rsid w:val="2927BD69"/>
    <w:rsid w:val="29B594B5"/>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8838F"/>
    <w:rsid w:val="38FD55AB"/>
    <w:rsid w:val="397945AF"/>
    <w:rsid w:val="3B8543D4"/>
    <w:rsid w:val="3BBD4D79"/>
    <w:rsid w:val="3BC3745B"/>
    <w:rsid w:val="3CD896F8"/>
    <w:rsid w:val="3D1D4B3C"/>
    <w:rsid w:val="3D840D57"/>
    <w:rsid w:val="3F89058E"/>
    <w:rsid w:val="3FC9BE36"/>
    <w:rsid w:val="40702374"/>
    <w:rsid w:val="424D231E"/>
    <w:rsid w:val="42EDA6B5"/>
    <w:rsid w:val="450002D2"/>
    <w:rsid w:val="451D7268"/>
    <w:rsid w:val="453BEAA1"/>
    <w:rsid w:val="4547443D"/>
    <w:rsid w:val="467DDD0E"/>
    <w:rsid w:val="4765A033"/>
    <w:rsid w:val="47B6C185"/>
    <w:rsid w:val="47D18B1F"/>
    <w:rsid w:val="48CA5164"/>
    <w:rsid w:val="4A0F5BC4"/>
    <w:rsid w:val="4A5A93BD"/>
    <w:rsid w:val="4AA97689"/>
    <w:rsid w:val="4C3334B2"/>
    <w:rsid w:val="4C7F468A"/>
    <w:rsid w:val="4C877361"/>
    <w:rsid w:val="4D90B8D2"/>
    <w:rsid w:val="4D94E9DE"/>
    <w:rsid w:val="4DB0A2BC"/>
    <w:rsid w:val="4E0E95B9"/>
    <w:rsid w:val="4E7D184A"/>
    <w:rsid w:val="4E837291"/>
    <w:rsid w:val="4FCC9E2D"/>
    <w:rsid w:val="5048E8F2"/>
    <w:rsid w:val="5164B715"/>
    <w:rsid w:val="52EE5C56"/>
    <w:rsid w:val="531D4D5D"/>
    <w:rsid w:val="5572B478"/>
    <w:rsid w:val="563B19F9"/>
    <w:rsid w:val="567FFE7E"/>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C7F8D9B"/>
    <w:rsid w:val="6D466EB8"/>
    <w:rsid w:val="6DF846AF"/>
    <w:rsid w:val="71841EAC"/>
    <w:rsid w:val="71ECEA95"/>
    <w:rsid w:val="72837D40"/>
    <w:rsid w:val="73747552"/>
    <w:rsid w:val="73BC0CAB"/>
    <w:rsid w:val="73DC1623"/>
    <w:rsid w:val="742FBEB8"/>
    <w:rsid w:val="749B25B6"/>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autoRedefine/>
    <w:qFormat/>
    <w:locked/>
    <w:rsid w:val="00754B18"/>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754B18"/>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Image xmlns="6807fd61-3f9f-4fe2-9747-26f59507d82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A6AD-B717-4DE1-AD78-223AC2B8113A}">
  <ds:schemaRefs>
    <ds:schemaRef ds:uri="http://www.imanage.com/work/xmlschema"/>
  </ds:schemaRefs>
</ds:datastoreItem>
</file>

<file path=customXml/itemProps2.xml><?xml version="1.0" encoding="utf-8"?>
<ds:datastoreItem xmlns:ds="http://schemas.openxmlformats.org/officeDocument/2006/customXml" ds:itemID="{14594F44-8C91-4F17-8847-5A55E2E5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4.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807fd61-3f9f-4fe2-9747-26f59507d82a"/>
    <ds:schemaRef ds:uri="033861a4-51cb-449e-bbfe-47047b29da0a"/>
  </ds:schemaRefs>
</ds:datastoreItem>
</file>

<file path=customXml/itemProps5.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1988</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29</cp:revision>
  <cp:lastPrinted>2024-04-16T20:02:00Z</cp:lastPrinted>
  <dcterms:created xsi:type="dcterms:W3CDTF">2024-04-03T19:49:00Z</dcterms:created>
  <dcterms:modified xsi:type="dcterms:W3CDTF">2024-06-25T19:13:00Z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