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5"/>
      </w:pPr>
      <w:r>
        <w:rPr/>
        <w:t>Webinar-COVID-19 Infection Prevention and Control for Regulated Health Professionals</w:t>
      </w:r>
    </w:p>
    <w:p>
      <w:pPr>
        <w:pStyle w:val="BodyText"/>
        <w:ind w:left="0" w:firstLine="0"/>
        <w:rPr>
          <w:b/>
          <w:sz w:val="20"/>
          <w:u w:val="none"/>
        </w:rPr>
      </w:pPr>
    </w:p>
    <w:p>
      <w:pPr>
        <w:pStyle w:val="BodyText"/>
        <w:spacing w:before="12"/>
        <w:ind w:left="0" w:firstLine="0"/>
        <w:rPr>
          <w:b/>
          <w:sz w:val="17"/>
          <w:u w:val="none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Presentation links: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2"/>
          <w:u w:val="none"/>
        </w:rPr>
      </w:pPr>
      <w:r>
        <w:rPr>
          <w:color w:val="0462C1"/>
          <w:sz w:val="22"/>
          <w:u w:val="single" w:color="0462C1"/>
        </w:rPr>
        <w:t>PHU locator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361"/>
        <w:jc w:val="left"/>
        <w:rPr>
          <w:sz w:val="22"/>
          <w:u w:val="none"/>
        </w:rPr>
      </w:pPr>
      <w:hyperlink r:id="rId5">
        <w:r>
          <w:rPr>
            <w:color w:val="0462C1"/>
            <w:sz w:val="22"/>
            <w:u w:val="single" w:color="0462C1"/>
          </w:rPr>
          <w:t>PHO Personal Risk Assessment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Modules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2"/>
          <w:u w:val="none"/>
        </w:rPr>
      </w:pPr>
      <w:hyperlink r:id="rId6">
        <w:r>
          <w:rPr>
            <w:color w:val="0462C1"/>
            <w:sz w:val="22"/>
            <w:u w:val="single" w:color="0462C1"/>
          </w:rPr>
          <w:t>IPAC Checklist for Clinical Office Practice: Core</w:t>
        </w:r>
        <w:r>
          <w:rPr>
            <w:color w:val="0462C1"/>
            <w:spacing w:val="-7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Elements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361"/>
        <w:jc w:val="left"/>
        <w:rPr>
          <w:sz w:val="22"/>
          <w:u w:val="none"/>
        </w:rPr>
      </w:pPr>
      <w:hyperlink r:id="rId7">
        <w:r>
          <w:rPr>
            <w:color w:val="0462C1"/>
            <w:sz w:val="22"/>
            <w:u w:val="single" w:color="0462C1"/>
          </w:rPr>
          <w:t>IPAC Checklist for Clinical Office Practice: Reprocessing of Medical</w:t>
        </w:r>
        <w:r>
          <w:rPr>
            <w:color w:val="0462C1"/>
            <w:spacing w:val="-15"/>
            <w:sz w:val="22"/>
            <w:u w:val="single" w:color="0462C1"/>
          </w:rPr>
          <w:t> </w:t>
        </w:r>
      </w:hyperlink>
      <w:hyperlink r:id="rId7">
        <w:r>
          <w:rPr>
            <w:color w:val="0462C1"/>
            <w:sz w:val="22"/>
            <w:u w:val="single" w:color="0462C1"/>
          </w:rPr>
          <w:t>Equipment/Devices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2"/>
          <w:u w:val="none"/>
        </w:rPr>
      </w:pPr>
      <w:hyperlink r:id="rId8">
        <w:r>
          <w:rPr>
            <w:color w:val="944F71"/>
            <w:sz w:val="22"/>
            <w:u w:val="single" w:color="944F71"/>
          </w:rPr>
          <w:t>Recommended Steps for Putting on/Taking Off</w:t>
        </w:r>
        <w:r>
          <w:rPr>
            <w:color w:val="944F71"/>
            <w:spacing w:val="-12"/>
            <w:sz w:val="22"/>
            <w:u w:val="single" w:color="944F71"/>
          </w:rPr>
          <w:t> </w:t>
        </w:r>
        <w:r>
          <w:rPr>
            <w:color w:val="944F71"/>
            <w:sz w:val="22"/>
            <w:u w:val="single" w:color="944F71"/>
          </w:rPr>
          <w:t>PPE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2" w:after="0"/>
        <w:ind w:left="820" w:right="0" w:hanging="361"/>
        <w:jc w:val="left"/>
        <w:rPr>
          <w:sz w:val="22"/>
          <w:u w:val="none"/>
        </w:rPr>
      </w:pPr>
      <w:hyperlink r:id="rId9">
        <w:r>
          <w:rPr>
            <w:color w:val="0462C1"/>
            <w:sz w:val="22"/>
            <w:u w:val="single" w:color="0462C1"/>
          </w:rPr>
          <w:t>Infection Prevention and Control</w:t>
        </w:r>
        <w:r>
          <w:rPr>
            <w:color w:val="0462C1"/>
            <w:spacing w:val="-9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Fundamentals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181" w:after="0"/>
        <w:ind w:left="820" w:right="112" w:hanging="360"/>
        <w:jc w:val="left"/>
        <w:rPr>
          <w:sz w:val="22"/>
          <w:u w:val="none"/>
        </w:rPr>
      </w:pPr>
      <w:hyperlink r:id="rId10">
        <w:r>
          <w:rPr>
            <w:color w:val="0462C1"/>
            <w:sz w:val="22"/>
            <w:u w:val="single" w:color="0462C1"/>
          </w:rPr>
          <w:t>IPAC Recommendations for Use of Personal Protective Equipment for Care of Individuals with</w:t>
        </w:r>
      </w:hyperlink>
      <w:hyperlink r:id="rId10">
        <w:r>
          <w:rPr>
            <w:color w:val="0462C1"/>
            <w:sz w:val="22"/>
            <w:u w:val="single" w:color="0462C1"/>
          </w:rPr>
          <w:t> Suspect or Confirmed</w:t>
        </w:r>
        <w:r>
          <w:rPr>
            <w:color w:val="0462C1"/>
            <w:spacing w:val="-2"/>
            <w:sz w:val="22"/>
            <w:u w:val="single" w:color="0462C1"/>
          </w:rPr>
          <w:t> </w:t>
        </w:r>
      </w:hyperlink>
      <w:hyperlink r:id="rId10">
        <w:r>
          <w:rPr>
            <w:color w:val="0462C1"/>
            <w:sz w:val="22"/>
            <w:u w:val="single" w:color="0462C1"/>
          </w:rPr>
          <w:t>COVID-19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59" w:after="0"/>
        <w:ind w:left="820" w:right="0" w:hanging="361"/>
        <w:jc w:val="left"/>
        <w:rPr>
          <w:sz w:val="22"/>
          <w:u w:val="none"/>
        </w:rPr>
      </w:pPr>
      <w:hyperlink r:id="rId11">
        <w:r>
          <w:rPr>
            <w:color w:val="0462C1"/>
            <w:sz w:val="22"/>
            <w:u w:val="single" w:color="0462C1"/>
          </w:rPr>
          <w:t>Droplet and Contact </w:t>
        </w:r>
      </w:hyperlink>
      <w:hyperlink r:id="rId11">
        <w:r>
          <w:rPr>
            <w:color w:val="0462C1"/>
            <w:sz w:val="22"/>
            <w:u w:val="single" w:color="0462C1"/>
          </w:rPr>
          <w:t>Precautions Non-Acute </w:t>
        </w:r>
      </w:hyperlink>
      <w:hyperlink r:id="rId11">
        <w:r>
          <w:rPr>
            <w:color w:val="0462C1"/>
            <w:sz w:val="22"/>
            <w:u w:val="single" w:color="0462C1"/>
          </w:rPr>
          <w:t>Care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Facilities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361"/>
        <w:jc w:val="left"/>
        <w:rPr>
          <w:sz w:val="22"/>
          <w:u w:val="none"/>
        </w:rPr>
      </w:pPr>
      <w:hyperlink r:id="rId12">
        <w:r>
          <w:rPr>
            <w:color w:val="0462C1"/>
            <w:sz w:val="22"/>
            <w:u w:val="single" w:color="0462C1"/>
          </w:rPr>
          <w:t>How to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self-monitor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2"/>
          <w:u w:val="none"/>
        </w:rPr>
      </w:pPr>
      <w:hyperlink r:id="rId13">
        <w:r>
          <w:rPr>
            <w:color w:val="0462C1"/>
            <w:sz w:val="22"/>
            <w:u w:val="single" w:color="0462C1"/>
          </w:rPr>
          <w:t>Cleaning and Disinfection for Public</w:t>
        </w:r>
        <w:r>
          <w:rPr>
            <w:color w:val="0462C1"/>
            <w:spacing w:val="-9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Settings</w:t>
        </w:r>
      </w:hyperlink>
    </w:p>
    <w:p>
      <w:pPr>
        <w:pStyle w:val="BodyText"/>
        <w:ind w:left="0" w:firstLine="0"/>
        <w:rPr>
          <w:sz w:val="20"/>
          <w:u w:val="none"/>
        </w:rPr>
      </w:pPr>
    </w:p>
    <w:p>
      <w:pPr>
        <w:pStyle w:val="BodyText"/>
        <w:spacing w:before="2"/>
        <w:ind w:left="0" w:firstLine="0"/>
        <w:rPr>
          <w:sz w:val="27"/>
          <w:u w:val="none"/>
        </w:rPr>
      </w:pPr>
    </w:p>
    <w:p>
      <w:pPr>
        <w:pStyle w:val="Heading1"/>
        <w:spacing w:before="56"/>
      </w:pPr>
      <w:r>
        <w:rPr/>
        <w:t>IPAC Regional Support Teams- Contact information</w:t>
      </w:r>
    </w:p>
    <w:p>
      <w:pPr>
        <w:pStyle w:val="BodyText"/>
        <w:spacing w:before="180"/>
        <w:ind w:left="100" w:firstLine="0"/>
        <w:rPr>
          <w:u w:val="none"/>
        </w:rPr>
      </w:pPr>
      <w:r>
        <w:rPr>
          <w:u w:val="none"/>
        </w:rPr>
        <w:t>Use PHO’s </w:t>
      </w:r>
      <w:hyperlink r:id="rId14">
        <w:r>
          <w:rPr>
            <w:color w:val="0462C1"/>
            <w:u w:val="single" w:color="0462C1"/>
          </w:rPr>
          <w:t>Health Services Locator Map</w:t>
        </w:r>
        <w:r>
          <w:rPr>
            <w:color w:val="0462C1"/>
            <w:u w:val="none"/>
          </w:rPr>
          <w:t> </w:t>
        </w:r>
      </w:hyperlink>
      <w:r>
        <w:rPr>
          <w:u w:val="none"/>
        </w:rPr>
        <w:t>to find your region</w:t>
      </w:r>
    </w:p>
    <w:p>
      <w:pPr>
        <w:pStyle w:val="BodyText"/>
        <w:spacing w:before="5"/>
        <w:ind w:left="0" w:firstLine="0"/>
        <w:rPr>
          <w:sz w:val="10"/>
          <w:u w:val="none"/>
        </w:rPr>
      </w:pPr>
    </w:p>
    <w:p>
      <w:pPr>
        <w:pStyle w:val="Heading1"/>
        <w:spacing w:before="56"/>
      </w:pPr>
      <w:r>
        <w:rPr/>
        <w:t>East: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  <w:u w:val="none"/>
        </w:rPr>
      </w:pPr>
      <w:hyperlink r:id="rId15">
        <w:r>
          <w:rPr>
            <w:color w:val="0462C1"/>
            <w:sz w:val="22"/>
            <w:u w:val="single" w:color="0462C1"/>
          </w:rPr>
          <w:t>ipaceast@oahpp.ca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613-903-4180 or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1-866-833-8868</w:t>
      </w:r>
    </w:p>
    <w:p>
      <w:pPr>
        <w:pStyle w:val="Heading1"/>
      </w:pPr>
      <w:r>
        <w:rPr/>
        <w:t>North: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  <w:u w:val="none"/>
        </w:rPr>
      </w:pPr>
      <w:hyperlink r:id="rId16">
        <w:r>
          <w:rPr>
            <w:color w:val="0462C1"/>
            <w:sz w:val="22"/>
            <w:u w:val="single" w:color="0462C1"/>
          </w:rPr>
          <w:t>ipacnorth@oahpp.ca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1-888-378-4916</w:t>
      </w:r>
    </w:p>
    <w:p>
      <w:pPr>
        <w:pStyle w:val="Heading1"/>
      </w:pPr>
      <w:r>
        <w:rPr/>
        <w:t>West: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361"/>
        <w:jc w:val="left"/>
        <w:rPr>
          <w:sz w:val="22"/>
          <w:u w:val="none"/>
        </w:rPr>
      </w:pPr>
      <w:hyperlink r:id="rId17">
        <w:r>
          <w:rPr>
            <w:color w:val="0462C1"/>
            <w:sz w:val="22"/>
            <w:u w:val="single" w:color="0462C1"/>
          </w:rPr>
          <w:t>ipacwest@oahpp.ca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226-779-1940 or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1-866-916-1127</w:t>
      </w:r>
    </w:p>
    <w:p>
      <w:pPr>
        <w:pStyle w:val="Heading1"/>
        <w:spacing w:before="183"/>
      </w:pPr>
      <w:r>
        <w:rPr/>
        <w:t>Central west: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  <w:u w:val="none"/>
        </w:rPr>
      </w:pPr>
      <w:hyperlink r:id="rId18">
        <w:r>
          <w:rPr>
            <w:color w:val="0462C1"/>
            <w:sz w:val="22"/>
            <w:u w:val="single" w:color="0462C1"/>
          </w:rPr>
          <w:t>ipaccentralwest@oahpp.ca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519-624-9781 or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1-866-276-6995</w:t>
      </w:r>
    </w:p>
    <w:p>
      <w:pPr>
        <w:pStyle w:val="Heading1"/>
      </w:pPr>
      <w:r>
        <w:rPr/>
        <w:t>Central: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361"/>
        <w:jc w:val="left"/>
        <w:rPr>
          <w:sz w:val="22"/>
          <w:u w:val="none"/>
        </w:rPr>
      </w:pPr>
      <w:hyperlink r:id="rId19">
        <w:r>
          <w:rPr>
            <w:color w:val="0462C1"/>
            <w:sz w:val="22"/>
            <w:u w:val="single" w:color="0462C1"/>
          </w:rPr>
          <w:t>ipaccentral@oahpp.ca</w:t>
        </w:r>
      </w:hyperlink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647-260-7560 or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1-866-285-3525</w:t>
      </w:r>
    </w:p>
    <w:p>
      <w:pPr>
        <w:pStyle w:val="BodyText"/>
        <w:ind w:left="0" w:firstLine="0"/>
        <w:rPr>
          <w:sz w:val="20"/>
          <w:u w:val="none"/>
        </w:rPr>
      </w:pPr>
    </w:p>
    <w:p>
      <w:pPr>
        <w:pStyle w:val="BodyText"/>
        <w:ind w:left="0" w:firstLine="0"/>
        <w:rPr>
          <w:sz w:val="20"/>
          <w:u w:val="none"/>
        </w:rPr>
      </w:pPr>
    </w:p>
    <w:p>
      <w:pPr>
        <w:pStyle w:val="BodyText"/>
        <w:ind w:left="0" w:firstLine="0"/>
        <w:rPr>
          <w:sz w:val="20"/>
          <w:u w:val="none"/>
        </w:rPr>
      </w:pPr>
    </w:p>
    <w:p>
      <w:pPr>
        <w:pStyle w:val="BodyText"/>
        <w:spacing w:before="1"/>
        <w:ind w:left="0" w:firstLine="0"/>
        <w:rPr>
          <w:sz w:val="18"/>
          <w:u w:val="none"/>
        </w:rPr>
      </w:pPr>
    </w:p>
    <w:p>
      <w:pPr>
        <w:pStyle w:val="Heading1"/>
        <w:spacing w:before="0"/>
      </w:pPr>
      <w:r>
        <w:rPr/>
        <w:t>Updated: June 25, 2020</w:t>
      </w:r>
    </w:p>
    <w:sectPr>
      <w:type w:val="continuous"/>
      <w:pgSz w:w="12240" w:h="15840"/>
      <w:pgMar w:top="66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n-c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Calibri" w:hAnsi="Calibri" w:eastAsia="Calibri" w:cs="Calibri"/>
      <w:sz w:val="22"/>
      <w:szCs w:val="22"/>
      <w:u w:val="single" w:color="000000"/>
      <w:lang w:val="en-ca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>
      <w:spacing w:before="183"/>
      <w:ind w:left="820" w:hanging="361"/>
    </w:pPr>
    <w:rPr>
      <w:rFonts w:ascii="Calibri" w:hAnsi="Calibri" w:eastAsia="Calibri" w:cs="Calibri"/>
      <w:u w:val="single" w:color="000000"/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publichealthontario.ca/en/education-and-events/online-learning/ipac-courses" TargetMode="External"/><Relationship Id="rId6" Type="http://schemas.openxmlformats.org/officeDocument/2006/relationships/hyperlink" Target="https://www.publichealthontario.ca/-/media/documents/c/2018/checklist-clinical-office-core.pdf?la=en" TargetMode="External"/><Relationship Id="rId7" Type="http://schemas.openxmlformats.org/officeDocument/2006/relationships/hyperlink" Target="https://www.publichealthontario.ca/-/media/documents/c/2019/checklist-clinical-office-reprocessing.pdf?la=en" TargetMode="External"/><Relationship Id="rId8" Type="http://schemas.openxmlformats.org/officeDocument/2006/relationships/hyperlink" Target="https://www.publichealthontario.ca/-/media/documents/ncov/ipac/ppe-recommended-steps.pdf?la=en" TargetMode="External"/><Relationship Id="rId9" Type="http://schemas.openxmlformats.org/officeDocument/2006/relationships/hyperlink" Target="https://www.publichealthontario.ca/-/media/documents/ncov/ipac/ipac-fundamentals.pdf?la=en" TargetMode="External"/><Relationship Id="rId10" Type="http://schemas.openxmlformats.org/officeDocument/2006/relationships/hyperlink" Target="https://www.publichealthontario.ca/-/media/documents/ncov/updated-ipac-measures-covid-19.pdf?la=en" TargetMode="External"/><Relationship Id="rId11" Type="http://schemas.openxmlformats.org/officeDocument/2006/relationships/hyperlink" Target="https://www.publichealthontario.ca/-/media/documents/ncov/ipac/ipac-additional-precautions-non-acute-care.pdf?la=en" TargetMode="External"/><Relationship Id="rId12" Type="http://schemas.openxmlformats.org/officeDocument/2006/relationships/hyperlink" Target="https://www.publichealthontario.ca/-/media/documents/ncov/factsheet-covid-19-self-monitor.pdf?la=en" TargetMode="External"/><Relationship Id="rId13" Type="http://schemas.openxmlformats.org/officeDocument/2006/relationships/hyperlink" Target="https://www.publichealthontario.ca/-/media/documents/ncov/factsheet-covid-19-environmental-cleaning.pdf?la=en" TargetMode="External"/><Relationship Id="rId14" Type="http://schemas.openxmlformats.org/officeDocument/2006/relationships/hyperlink" Target="https://www.publichealthontario.ca/en/data-and-analysis/commonly-used-products/maps/health-services-locator" TargetMode="External"/><Relationship Id="rId15" Type="http://schemas.openxmlformats.org/officeDocument/2006/relationships/hyperlink" Target="mailto:ipaceast@oahpp.ca" TargetMode="External"/><Relationship Id="rId16" Type="http://schemas.openxmlformats.org/officeDocument/2006/relationships/hyperlink" Target="mailto:ipacnorth@oahpp.ca" TargetMode="External"/><Relationship Id="rId17" Type="http://schemas.openxmlformats.org/officeDocument/2006/relationships/hyperlink" Target="mailto:ipacwest@oahpp.ca" TargetMode="External"/><Relationship Id="rId18" Type="http://schemas.openxmlformats.org/officeDocument/2006/relationships/hyperlink" Target="mailto:ipaccentralwest@oahpp.ca" TargetMode="External"/><Relationship Id="rId19" Type="http://schemas.openxmlformats.org/officeDocument/2006/relationships/hyperlink" Target="mailto:ipaccentral@oahpp.ca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Richard</dc:creator>
  <dcterms:created xsi:type="dcterms:W3CDTF">2020-12-23T20:23:50Z</dcterms:created>
  <dcterms:modified xsi:type="dcterms:W3CDTF">2020-12-23T20:23:50Z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2020-12-23T00:00:00Z</vt:filetime>
  </property>
</Properties>
</file>