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pt;width:611.550pt;height:792.1pt;mso-position-horizontal-relative:page;mso-position-vertical-relative:page;z-index:-251932672" coordorigin="0,0" coordsize="12231,15842">
            <v:shape style="position:absolute;left:0;top:0;width:12231;height:15842" type="#_x0000_t75" stroked="false">
              <v:imagedata r:id="rId5" o:title=""/>
            </v:shape>
            <v:shape style="position:absolute;left:1352;top:230;width:9527;height:12707" coordorigin="1352,230" coordsize="9527,12707" path="m10878,8681l1352,8681,1352,12937,10878,12937,10878,8681m10878,4195l1352,4195,1352,7944,10878,7944,10878,4195m10878,230l1352,230,1352,3903,10878,3903,10878,230e" filled="true" fillcolor="#ffffff" stroked="false">
              <v:path arrowok="t"/>
              <v:fill type="solid"/>
            </v:shape>
            <v:rect style="position:absolute;left:1352;top:3902;width:9527;height:292" filled="true" fillcolor="#335e67" stroked="false">
              <v:fill type="solid"/>
            </v:rect>
            <v:line style="position:absolute" from="1644,4049" to="10586,4049" stroked="true" strokeweight=".768241pt" strokecolor="#999999">
              <v:stroke dashstyle="solid"/>
            </v:line>
            <v:rect style="position:absolute;left:1352;top:7943;width:9527;height:738" filled="true" fillcolor="#335e67" stroked="false">
              <v:fill type="solid"/>
            </v:rect>
            <v:rect style="position:absolute;left:1352;top:12937;width:9527;height:738" filled="true" fillcolor="#dd6e13" stroked="false">
              <v:fill type="solid"/>
            </v:rect>
            <v:rect style="position:absolute;left:1352;top:13674;width:9527;height:2166" filled="true" fillcolor="#ffffff" stroked="false">
              <v:fill type="solid"/>
            </v:rect>
            <v:shape style="position:absolute;left:1352;top:230;width:9511;height:2904" type="#_x0000_t75" stroked="false">
              <v:imagedata r:id="rId6"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6"/>
        </w:rPr>
      </w:pPr>
    </w:p>
    <w:p>
      <w:pPr>
        <w:spacing w:before="75"/>
        <w:ind w:left="119" w:right="0" w:firstLine="0"/>
        <w:jc w:val="left"/>
        <w:rPr>
          <w:b/>
          <w:sz w:val="18"/>
        </w:rPr>
      </w:pPr>
      <w:r>
        <w:rPr>
          <w:color w:val="4C6B72"/>
          <w:spacing w:val="2"/>
          <w:sz w:val="18"/>
        </w:rPr>
        <w:t>July </w:t>
      </w:r>
      <w:r>
        <w:rPr>
          <w:color w:val="4C6B72"/>
          <w:spacing w:val="3"/>
          <w:sz w:val="18"/>
        </w:rPr>
        <w:t>2019 </w:t>
      </w:r>
      <w:r>
        <w:rPr>
          <w:color w:val="4C6B72"/>
          <w:sz w:val="18"/>
        </w:rPr>
        <w:t>| </w:t>
      </w:r>
      <w:hyperlink r:id="rId7">
        <w:r>
          <w:rPr>
            <w:b/>
            <w:color w:val="4C6B72"/>
            <w:spacing w:val="16"/>
            <w:sz w:val="18"/>
          </w:rPr>
          <w:t>www.collegept.org </w:t>
        </w:r>
      </w:hyperlink>
      <w:r>
        <w:rPr>
          <w:color w:val="4C6B72"/>
          <w:sz w:val="18"/>
        </w:rPr>
        <w:t>| </w:t>
      </w:r>
      <w:hyperlink r:id="rId8">
        <w:r>
          <w:rPr>
            <w:b/>
            <w:color w:val="4C6B72"/>
            <w:spacing w:val="16"/>
            <w:sz w:val="18"/>
          </w:rPr>
          <w:t>info@collegept.org</w:t>
        </w:r>
      </w:hyperlink>
    </w:p>
    <w:p>
      <w:pPr>
        <w:pStyle w:val="BodyText"/>
        <w:rPr>
          <w:b/>
          <w:sz w:val="18"/>
        </w:rPr>
      </w:pPr>
    </w:p>
    <w:p>
      <w:pPr>
        <w:pStyle w:val="BodyText"/>
        <w:rPr>
          <w:b/>
          <w:sz w:val="18"/>
        </w:rPr>
      </w:pPr>
    </w:p>
    <w:p>
      <w:pPr>
        <w:pStyle w:val="BodyText"/>
        <w:spacing w:before="4"/>
        <w:rPr>
          <w:b/>
          <w:sz w:val="22"/>
        </w:rPr>
      </w:pPr>
    </w:p>
    <w:p>
      <w:pPr>
        <w:pStyle w:val="BodyText"/>
        <w:spacing w:line="321" w:lineRule="auto"/>
        <w:ind w:left="119" w:right="365"/>
      </w:pPr>
      <w:r>
        <w:rPr/>
        <w:t>Welcome to the July issue of Perspectives. </w:t>
      </w:r>
      <w:r>
        <w:rPr>
          <w:spacing w:val="3"/>
        </w:rPr>
        <w:t>There </w:t>
      </w:r>
      <w:r>
        <w:rPr/>
        <w:t>is a lot of </w:t>
      </w:r>
      <w:r>
        <w:rPr>
          <w:spacing w:val="2"/>
        </w:rPr>
        <w:t>great </w:t>
      </w:r>
      <w:r>
        <w:rPr/>
        <w:t>content in this newsletter  so be sure to scroll </w:t>
      </w:r>
      <w:r>
        <w:rPr>
          <w:spacing w:val="2"/>
        </w:rPr>
        <w:t>through. </w:t>
      </w:r>
      <w:r>
        <w:rPr>
          <w:spacing w:val="3"/>
        </w:rPr>
        <w:t>The </w:t>
      </w:r>
      <w:r>
        <w:rPr/>
        <w:t>Case of the </w:t>
      </w:r>
      <w:r>
        <w:rPr>
          <w:spacing w:val="2"/>
        </w:rPr>
        <w:t>Month </w:t>
      </w:r>
      <w:r>
        <w:rPr/>
        <w:t>explores the always relevant topic of valid,</w:t>
      </w:r>
      <w:r>
        <w:rPr>
          <w:spacing w:val="12"/>
        </w:rPr>
        <w:t> </w:t>
      </w:r>
      <w:r>
        <w:rPr>
          <w:spacing w:val="2"/>
        </w:rPr>
        <w:t>informed</w:t>
      </w:r>
      <w:r>
        <w:rPr>
          <w:spacing w:val="15"/>
        </w:rPr>
        <w:t> </w:t>
      </w:r>
      <w:r>
        <w:rPr/>
        <w:t>consent</w:t>
      </w:r>
      <w:r>
        <w:rPr>
          <w:spacing w:val="12"/>
        </w:rPr>
        <w:t> </w:t>
      </w:r>
      <w:r>
        <w:rPr/>
        <w:t>and</w:t>
      </w:r>
      <w:r>
        <w:rPr>
          <w:spacing w:val="15"/>
        </w:rPr>
        <w:t> </w:t>
      </w:r>
      <w:r>
        <w:rPr/>
        <w:t>is</w:t>
      </w:r>
      <w:r>
        <w:rPr>
          <w:spacing w:val="11"/>
        </w:rPr>
        <w:t> </w:t>
      </w:r>
      <w:r>
        <w:rPr/>
        <w:t>a</w:t>
      </w:r>
      <w:r>
        <w:rPr>
          <w:spacing w:val="15"/>
        </w:rPr>
        <w:t> </w:t>
      </w:r>
      <w:r>
        <w:rPr/>
        <w:t>must</w:t>
      </w:r>
      <w:r>
        <w:rPr>
          <w:spacing w:val="12"/>
        </w:rPr>
        <w:t> </w:t>
      </w:r>
      <w:r>
        <w:rPr>
          <w:spacing w:val="2"/>
        </w:rPr>
        <w:t>read</w:t>
      </w:r>
      <w:r>
        <w:rPr>
          <w:spacing w:val="15"/>
        </w:rPr>
        <w:t> </w:t>
      </w:r>
      <w:r>
        <w:rPr/>
        <w:t>for</w:t>
      </w:r>
      <w:r>
        <w:rPr>
          <w:spacing w:val="17"/>
        </w:rPr>
        <w:t> </w:t>
      </w:r>
      <w:r>
        <w:rPr/>
        <w:t>all</w:t>
      </w:r>
      <w:r>
        <w:rPr>
          <w:spacing w:val="9"/>
        </w:rPr>
        <w:t> </w:t>
      </w:r>
      <w:r>
        <w:rPr/>
        <w:t>physiotherapists</w:t>
      </w:r>
      <w:r>
        <w:rPr>
          <w:spacing w:val="12"/>
        </w:rPr>
        <w:t> </w:t>
      </w:r>
      <w:r>
        <w:rPr/>
        <w:t>and</w:t>
      </w:r>
      <w:r>
        <w:rPr>
          <w:spacing w:val="14"/>
        </w:rPr>
        <w:t> </w:t>
      </w:r>
      <w:r>
        <w:rPr/>
        <w:t>students.</w:t>
      </w:r>
    </w:p>
    <w:p>
      <w:pPr>
        <w:pStyle w:val="BodyText"/>
        <w:spacing w:line="614" w:lineRule="exact" w:before="26"/>
        <w:ind w:left="119" w:right="5293"/>
      </w:pPr>
      <w:r>
        <w:rPr/>
        <w:t>Have a safe and enjoyable summer. Rod Hamilton</w:t>
      </w:r>
    </w:p>
    <w:p>
      <w:pPr>
        <w:pStyle w:val="BodyText"/>
        <w:spacing w:line="214" w:lineRule="exact"/>
        <w:ind w:left="119"/>
      </w:pPr>
      <w:r>
        <w:rPr/>
        <w:t>Registrar</w:t>
      </w:r>
    </w:p>
    <w:p>
      <w:pPr>
        <w:pStyle w:val="BodyText"/>
        <w:spacing w:before="50"/>
        <w:ind w:left="119"/>
      </w:pPr>
      <w:r>
        <w:rPr/>
        <w:t>College of Physiotherapists of Ontario</w:t>
      </w:r>
    </w:p>
    <w:p>
      <w:pPr>
        <w:pStyle w:val="BodyText"/>
        <w:rPr>
          <w:sz w:val="22"/>
        </w:rPr>
      </w:pPr>
    </w:p>
    <w:p>
      <w:pPr>
        <w:pStyle w:val="BodyText"/>
        <w:rPr>
          <w:sz w:val="22"/>
        </w:rPr>
      </w:pPr>
    </w:p>
    <w:p>
      <w:pPr>
        <w:pStyle w:val="BodyText"/>
        <w:rPr>
          <w:sz w:val="22"/>
        </w:rPr>
      </w:pPr>
    </w:p>
    <w:p>
      <w:pPr>
        <w:pStyle w:val="BodyText"/>
        <w:spacing w:before="3"/>
        <w:rPr>
          <w:sz w:val="23"/>
        </w:rPr>
      </w:pPr>
    </w:p>
    <w:p>
      <w:pPr>
        <w:pStyle w:val="Heading1"/>
        <w:spacing w:before="0"/>
        <w:ind w:left="334"/>
      </w:pPr>
      <w:r>
        <w:rPr>
          <w:color w:val="FFFFFF"/>
        </w:rPr>
        <w:t>New Blog: Five Steps to Minimizing the Risk of Infection</w:t>
      </w:r>
    </w:p>
    <w:p>
      <w:pPr>
        <w:pStyle w:val="BodyText"/>
        <w:rPr>
          <w:b/>
          <w:sz w:val="30"/>
        </w:rPr>
      </w:pPr>
    </w:p>
    <w:p>
      <w:pPr>
        <w:spacing w:line="290" w:lineRule="auto" w:before="194"/>
        <w:ind w:left="111" w:right="365" w:firstLine="7"/>
        <w:jc w:val="left"/>
        <w:rPr>
          <w:sz w:val="21"/>
        </w:rPr>
      </w:pPr>
      <w:r>
        <w:rPr>
          <w:color w:val="353535"/>
          <w:sz w:val="21"/>
        </w:rPr>
        <w:t>Physiotherapists </w:t>
      </w:r>
      <w:r>
        <w:rPr>
          <w:color w:val="353535"/>
          <w:spacing w:val="2"/>
          <w:sz w:val="21"/>
        </w:rPr>
        <w:t>are </w:t>
      </w:r>
      <w:r>
        <w:rPr>
          <w:color w:val="353535"/>
          <w:sz w:val="21"/>
        </w:rPr>
        <w:t>expected to identify and minimize any risks caused by infections or the</w:t>
      </w:r>
      <w:hyperlink r:id="rId9">
        <w:r>
          <w:rPr>
            <w:color w:val="353535"/>
            <w:sz w:val="21"/>
          </w:rPr>
          <w:t> use of </w:t>
        </w:r>
        <w:r>
          <w:rPr>
            <w:color w:val="353535"/>
            <w:spacing w:val="2"/>
            <w:sz w:val="21"/>
          </w:rPr>
          <w:t>equipment </w:t>
        </w:r>
        <w:r>
          <w:rPr>
            <w:color w:val="353535"/>
            <w:sz w:val="21"/>
          </w:rPr>
          <w:t>in their practice, as outlined in the </w:t>
        </w:r>
        <w:r>
          <w:rPr>
            <w:b/>
            <w:spacing w:val="14"/>
            <w:sz w:val="21"/>
          </w:rPr>
          <w:t>Infection Control </w:t>
        </w:r>
        <w:r>
          <w:rPr>
            <w:b/>
            <w:spacing w:val="12"/>
            <w:sz w:val="21"/>
          </w:rPr>
          <w:t>and </w:t>
        </w:r>
        <w:r>
          <w:rPr>
            <w:b/>
            <w:spacing w:val="14"/>
            <w:sz w:val="21"/>
          </w:rPr>
          <w:t>Equipment </w:t>
        </w:r>
        <w:r>
          <w:rPr>
            <w:b/>
            <w:spacing w:val="15"/>
            <w:sz w:val="21"/>
          </w:rPr>
          <w:t>Maintenance </w:t>
        </w:r>
        <w:r>
          <w:rPr>
            <w:b/>
            <w:spacing w:val="14"/>
            <w:sz w:val="21"/>
          </w:rPr>
          <w:t>Standard</w:t>
        </w:r>
        <w:r>
          <w:rPr>
            <w:b/>
            <w:spacing w:val="-13"/>
            <w:sz w:val="21"/>
          </w:rPr>
          <w:t> </w:t>
        </w:r>
        <w:r>
          <w:rPr>
            <w:color w:val="353535"/>
            <w:sz w:val="21"/>
          </w:rPr>
          <w:t>.</w:t>
        </w:r>
      </w:hyperlink>
    </w:p>
    <w:p>
      <w:pPr>
        <w:pStyle w:val="BodyText"/>
        <w:spacing w:before="3"/>
        <w:rPr>
          <w:sz w:val="25"/>
        </w:rPr>
      </w:pPr>
    </w:p>
    <w:p>
      <w:pPr>
        <w:pStyle w:val="BodyText"/>
        <w:spacing w:line="290" w:lineRule="auto"/>
        <w:ind w:left="119" w:right="310"/>
        <w:jc w:val="both"/>
      </w:pPr>
      <w:r>
        <w:rPr>
          <w:color w:val="353535"/>
        </w:rPr>
        <w:t>But do you know what steps to take if you have a patient with an open wound? What if the wound is weeping or has a strange odour? Not following appropriate protocols could have serious consequences, including negatively impacting patients.</w:t>
      </w:r>
    </w:p>
    <w:p>
      <w:pPr>
        <w:pStyle w:val="BodyText"/>
        <w:spacing w:before="4"/>
        <w:rPr>
          <w:sz w:val="25"/>
        </w:rPr>
      </w:pPr>
    </w:p>
    <w:p>
      <w:pPr>
        <w:pStyle w:val="BodyText"/>
        <w:spacing w:line="290" w:lineRule="auto"/>
        <w:ind w:left="119" w:right="365"/>
      </w:pPr>
      <w:r>
        <w:rPr>
          <w:color w:val="4B4B4B"/>
        </w:rPr>
        <w:t>Our Practice Advice team compiled a list of five key steps that every physiotherapist should take to identify and minimize the risk of infection. Be sure to check it out!</w:t>
      </w:r>
    </w:p>
    <w:p>
      <w:pPr>
        <w:pStyle w:val="BodyText"/>
        <w:spacing w:before="4"/>
        <w:rPr>
          <w:sz w:val="24"/>
        </w:rPr>
      </w:pPr>
      <w:r>
        <w:rPr/>
        <w:pict>
          <v:shapetype id="_x0000_t202" o:spt="202" coordsize="21600,21600" path="m,l,21600r21600,l21600,xe">
            <v:stroke joinstyle="miter"/>
            <v:path gradientshapeok="t" o:connecttype="rect"/>
          </v:shapetype>
          <v:shape style="position:absolute;margin-left:82.970047pt;margin-top:15.217755pt;width:98.35pt;height:27.7pt;mso-position-horizontal-relative:page;mso-position-vertical-relative:paragraph;z-index:-251658240;mso-wrap-distance-left:0;mso-wrap-distance-right:0" type="#_x0000_t202" filled="true" fillcolor="#999999" stroked="false">
            <v:textbox inset="0,0,0,0">
              <w:txbxContent>
                <w:p>
                  <w:pPr>
                    <w:spacing w:before="143"/>
                    <w:ind w:left="222" w:right="0" w:firstLine="0"/>
                    <w:jc w:val="left"/>
                    <w:rPr>
                      <w:rFonts w:ascii="Tahoma"/>
                      <w:b/>
                      <w:sz w:val="21"/>
                    </w:rPr>
                  </w:pPr>
                  <w:hyperlink r:id="rId10">
                    <w:r>
                      <w:rPr>
                        <w:rFonts w:ascii="Tahoma"/>
                        <w:b/>
                        <w:color w:val="FFFFFF"/>
                        <w:sz w:val="21"/>
                      </w:rPr>
                      <w:t>Read the Blog</w:t>
                    </w:r>
                  </w:hyperlink>
                </w:p>
              </w:txbxContent>
            </v:textbox>
            <v:fill type="solid"/>
            <w10:wrap type="topAndBottom"/>
          </v:shape>
        </w:pict>
      </w:r>
    </w:p>
    <w:p>
      <w:pPr>
        <w:pStyle w:val="BodyText"/>
        <w:spacing w:before="8"/>
        <w:rPr>
          <w:sz w:val="22"/>
        </w:rPr>
      </w:pPr>
    </w:p>
    <w:p>
      <w:pPr>
        <w:pStyle w:val="Heading1"/>
        <w:ind w:right="1036"/>
        <w:jc w:val="center"/>
      </w:pPr>
      <w:r>
        <w:rPr>
          <w:color w:val="FFFFFF"/>
          <w:spacing w:val="10"/>
        </w:rPr>
        <w:t>IPC Fact </w:t>
      </w:r>
      <w:r>
        <w:rPr>
          <w:color w:val="FFFFFF"/>
          <w:spacing w:val="11"/>
        </w:rPr>
        <w:t>Sheet: </w:t>
      </w:r>
      <w:r>
        <w:rPr>
          <w:color w:val="FFFFFF"/>
          <w:spacing w:val="13"/>
        </w:rPr>
        <w:t>Protect </w:t>
      </w:r>
      <w:r>
        <w:rPr>
          <w:color w:val="FFFFFF"/>
          <w:spacing w:val="10"/>
        </w:rPr>
        <w:t>Against</w:t>
      </w:r>
      <w:r>
        <w:rPr>
          <w:color w:val="FFFFFF"/>
          <w:spacing w:val="98"/>
        </w:rPr>
        <w:t> </w:t>
      </w:r>
      <w:r>
        <w:rPr>
          <w:color w:val="FFFFFF"/>
          <w:spacing w:val="10"/>
        </w:rPr>
        <w:t>Phishing</w:t>
      </w:r>
    </w:p>
    <w:p>
      <w:pPr>
        <w:pStyle w:val="BodyText"/>
        <w:spacing w:before="9"/>
        <w:rPr>
          <w:b/>
          <w:sz w:val="30"/>
        </w:rPr>
      </w:pPr>
    </w:p>
    <w:p>
      <w:pPr>
        <w:pStyle w:val="BodyText"/>
        <w:spacing w:line="244" w:lineRule="auto"/>
        <w:ind w:left="119" w:right="663"/>
      </w:pPr>
      <w:r>
        <w:rPr/>
        <w:t>Everyone receives some unsolicited emails known as spam. Some of these emails may actually be phishing attempts where the attended goal is to get the recipient to do something that compromises the security of their personal information.</w:t>
      </w:r>
    </w:p>
    <w:p>
      <w:pPr>
        <w:pStyle w:val="BodyText"/>
        <w:spacing w:before="3"/>
      </w:pPr>
    </w:p>
    <w:p>
      <w:pPr>
        <w:pStyle w:val="BodyText"/>
        <w:spacing w:line="244" w:lineRule="auto"/>
        <w:ind w:left="119" w:right="365"/>
      </w:pPr>
      <w:r>
        <w:rPr/>
        <w:t>Phishing messages can be quite sophisticated and employees can easily be tricked into opening an infected attachment, clicking on a suspicious link or disclosing sensitive information.</w:t>
      </w:r>
    </w:p>
    <w:p>
      <w:pPr>
        <w:spacing w:after="0" w:line="244" w:lineRule="auto"/>
        <w:sectPr>
          <w:type w:val="continuous"/>
          <w:pgSz w:w="12240" w:h="15840"/>
          <w:pgMar w:top="1500" w:bottom="0" w:left="1540" w:right="1560"/>
        </w:sectPr>
      </w:pPr>
    </w:p>
    <w:p>
      <w:pPr>
        <w:pStyle w:val="BodyText"/>
        <w:spacing w:line="244" w:lineRule="auto"/>
        <w:ind w:left="119" w:right="663"/>
      </w:pPr>
      <w:r>
        <w:rPr/>
        <w:pict>
          <v:group style="position:absolute;margin-left:0pt;margin-top:-.000013pt;width:611.550pt;height:792.1pt;mso-position-horizontal-relative:page;mso-position-vertical-relative:page;z-index:-251928576" coordorigin="0,0" coordsize="12231,15842">
            <v:shape style="position:absolute;left:0;top:0;width:12231;height:15842" type="#_x0000_t75" stroked="false">
              <v:imagedata r:id="rId11" o:title=""/>
            </v:shape>
            <v:shape style="position:absolute;left:1352;top:0;width:9527;height:15840" coordorigin="1352,0" coordsize="9527,15840" path="m10878,13352l1352,13352,1352,15840,10878,15840,10878,13352m10878,6407l1352,6407,1352,9895,10878,9895,10878,6407m10878,2474l1352,2474,1352,5670,10878,5670,10878,2474m10878,0l1352,0,1352,891,1352,891,1352,1736,10878,1736,10878,891,10878,891,10878,0e" filled="true" fillcolor="#ffffff" stroked="false">
              <v:path arrowok="t"/>
              <v:fill type="solid"/>
            </v:shape>
            <v:rect style="position:absolute;left:1352;top:1736;width:9527;height:738" filled="true" fillcolor="#335e67" stroked="false">
              <v:fill type="solid"/>
            </v:rect>
            <v:rect style="position:absolute;left:1352;top:5669;width:9527;height:738" filled="true" fillcolor="#dd6e13" stroked="false">
              <v:fill type="solid"/>
            </v:rect>
            <v:line style="position:absolute" from="1644,9749" to="10586,9749" stroked="true" strokeweight=".768241pt" strokecolor="#999999">
              <v:stroke dashstyle="solid"/>
            </v:line>
            <v:shape style="position:absolute;left:1352;top:9894;width:9527;height:3458" coordorigin="1352,9895" coordsize="9527,3458" path="m10878,9895l10571,9895,6115,9895,1659,9895,1352,9895,1352,13352,1659,13352,6115,13352,10571,13352,10878,13352,10878,9895e" filled="true" fillcolor="#ffffff" stroked="false">
              <v:path arrowok="t"/>
              <v:fill type="solid"/>
            </v:shape>
            <v:line style="position:absolute" from="6269,13191" to="10264,13191" stroked="true" strokeweight=".768241pt" strokecolor="#999999">
              <v:stroke dashstyle="solid"/>
            </v:line>
            <v:shape style="position:absolute;left:1966;top:9894;width:3995;height:2659" type="#_x0000_t75" stroked="false">
              <v:imagedata r:id="rId12" o:title=""/>
            </v:shape>
            <w10:wrap type="none"/>
          </v:group>
        </w:pict>
      </w:r>
      <w:r>
        <w:rPr/>
        <w:t>The Information and Privacy Commissioner of Ontario (IPC) has developed a new fact sheet 'Protect Against Phishing' to help guide public institutions and health care organizations.</w:t>
      </w:r>
    </w:p>
    <w:p>
      <w:pPr>
        <w:pStyle w:val="BodyText"/>
        <w:spacing w:before="5"/>
        <w:rPr>
          <w:sz w:val="24"/>
        </w:rPr>
      </w:pPr>
      <w:r>
        <w:rPr/>
        <w:pict>
          <v:shape style="position:absolute;margin-left:82.970047pt;margin-top:15.294024pt;width:87.6pt;height:26.9pt;mso-position-horizontal-relative:page;mso-position-vertical-relative:paragraph;z-index:-251656192;mso-wrap-distance-left:0;mso-wrap-distance-right:0" type="#_x0000_t202" filled="true" fillcolor="#999999" stroked="false">
            <v:textbox inset="0,0,0,0">
              <w:txbxContent>
                <w:p>
                  <w:pPr>
                    <w:spacing w:before="125"/>
                    <w:ind w:left="222" w:right="0" w:firstLine="0"/>
                    <w:jc w:val="left"/>
                    <w:rPr>
                      <w:b/>
                      <w:sz w:val="21"/>
                    </w:rPr>
                  </w:pPr>
                  <w:hyperlink r:id="rId13">
                    <w:r>
                      <w:rPr>
                        <w:b/>
                        <w:color w:val="FFFFFF"/>
                        <w:sz w:val="21"/>
                      </w:rPr>
                      <w:t>Learn More</w:t>
                    </w:r>
                  </w:hyperlink>
                </w:p>
              </w:txbxContent>
            </v:textbox>
            <v:fill type="solid"/>
            <w10:wrap type="topAndBottom"/>
          </v:shape>
        </w:pict>
      </w:r>
    </w:p>
    <w:p>
      <w:pPr>
        <w:pStyle w:val="BodyText"/>
        <w:spacing w:before="8"/>
        <w:rPr>
          <w:sz w:val="22"/>
        </w:rPr>
      </w:pPr>
    </w:p>
    <w:p>
      <w:pPr>
        <w:pStyle w:val="Heading1"/>
        <w:ind w:left="672"/>
      </w:pPr>
      <w:r>
        <w:rPr>
          <w:color w:val="FFFFFF"/>
          <w:spacing w:val="7"/>
        </w:rPr>
        <w:t>New </w:t>
      </w:r>
      <w:r>
        <w:rPr>
          <w:color w:val="FFFFFF"/>
          <w:spacing w:val="9"/>
        </w:rPr>
        <w:t>Case </w:t>
      </w:r>
      <w:r>
        <w:rPr>
          <w:color w:val="FFFFFF"/>
          <w:spacing w:val="6"/>
        </w:rPr>
        <w:t>of </w:t>
      </w:r>
      <w:r>
        <w:rPr>
          <w:color w:val="FFFFFF"/>
          <w:spacing w:val="11"/>
        </w:rPr>
        <w:t>the </w:t>
      </w:r>
      <w:r>
        <w:rPr>
          <w:color w:val="FFFFFF"/>
          <w:spacing w:val="13"/>
        </w:rPr>
        <w:t>Month: </w:t>
      </w:r>
      <w:r>
        <w:rPr>
          <w:color w:val="FFFFFF"/>
          <w:spacing w:val="10"/>
        </w:rPr>
        <w:t>Ticking </w:t>
      </w:r>
      <w:r>
        <w:rPr>
          <w:color w:val="FFFFFF"/>
        </w:rPr>
        <w:t>a </w:t>
      </w:r>
      <w:r>
        <w:rPr>
          <w:color w:val="FFFFFF"/>
          <w:spacing w:val="7"/>
        </w:rPr>
        <w:t>Box </w:t>
      </w:r>
      <w:r>
        <w:rPr>
          <w:color w:val="FFFFFF"/>
          <w:spacing w:val="13"/>
        </w:rPr>
        <w:t>Isn't</w:t>
      </w:r>
      <w:r>
        <w:rPr>
          <w:color w:val="FFFFFF"/>
          <w:spacing w:val="102"/>
        </w:rPr>
        <w:t> </w:t>
      </w:r>
      <w:r>
        <w:rPr>
          <w:color w:val="FFFFFF"/>
          <w:spacing w:val="10"/>
        </w:rPr>
        <w:t>Enough</w:t>
      </w:r>
    </w:p>
    <w:p>
      <w:pPr>
        <w:pStyle w:val="BodyText"/>
        <w:spacing w:before="1"/>
        <w:rPr>
          <w:b/>
          <w:sz w:val="32"/>
        </w:rPr>
      </w:pPr>
    </w:p>
    <w:p>
      <w:pPr>
        <w:pStyle w:val="BodyText"/>
        <w:spacing w:line="290" w:lineRule="auto"/>
        <w:ind w:left="119" w:right="365"/>
      </w:pPr>
      <w:r>
        <w:rPr/>
        <w:t>Consent. It's a recurring trend in concerns that the College receives from patients and something physiotherapists must always keep top of mind.</w:t>
      </w:r>
    </w:p>
    <w:p>
      <w:pPr>
        <w:pStyle w:val="BodyText"/>
        <w:spacing w:before="4"/>
        <w:rPr>
          <w:sz w:val="25"/>
        </w:rPr>
      </w:pPr>
    </w:p>
    <w:p>
      <w:pPr>
        <w:pStyle w:val="BodyText"/>
        <w:spacing w:line="290" w:lineRule="auto"/>
        <w:ind w:left="119" w:right="365"/>
      </w:pPr>
      <w:r>
        <w:rPr/>
        <w:t>Even if you obtain valid, </w:t>
      </w:r>
      <w:r>
        <w:rPr>
          <w:spacing w:val="2"/>
        </w:rPr>
        <w:t>informed </w:t>
      </w:r>
      <w:r>
        <w:rPr/>
        <w:t>consent nine times out of 10, </w:t>
      </w:r>
      <w:r>
        <w:rPr>
          <w:spacing w:val="2"/>
        </w:rPr>
        <w:t>there </w:t>
      </w:r>
      <w:r>
        <w:rPr/>
        <w:t>is a </w:t>
      </w:r>
      <w:r>
        <w:rPr>
          <w:spacing w:val="2"/>
        </w:rPr>
        <w:t>good </w:t>
      </w:r>
      <w:r>
        <w:rPr/>
        <w:t>chance that one</w:t>
      </w:r>
      <w:r>
        <w:rPr>
          <w:spacing w:val="12"/>
        </w:rPr>
        <w:t> </w:t>
      </w:r>
      <w:r>
        <w:rPr/>
        <w:t>time</w:t>
      </w:r>
      <w:r>
        <w:rPr>
          <w:spacing w:val="12"/>
        </w:rPr>
        <w:t> </w:t>
      </w:r>
      <w:r>
        <w:rPr/>
        <w:t>you</w:t>
      </w:r>
      <w:r>
        <w:rPr>
          <w:spacing w:val="13"/>
        </w:rPr>
        <w:t> </w:t>
      </w:r>
      <w:r>
        <w:rPr/>
        <w:t>didn't</w:t>
      </w:r>
      <w:r>
        <w:rPr>
          <w:spacing w:val="10"/>
        </w:rPr>
        <w:t> </w:t>
      </w:r>
      <w:r>
        <w:rPr>
          <w:spacing w:val="2"/>
        </w:rPr>
        <w:t>may</w:t>
      </w:r>
      <w:r>
        <w:rPr>
          <w:spacing w:val="9"/>
        </w:rPr>
        <w:t> </w:t>
      </w:r>
      <w:r>
        <w:rPr>
          <w:spacing w:val="2"/>
        </w:rPr>
        <w:t>create</w:t>
      </w:r>
      <w:r>
        <w:rPr>
          <w:spacing w:val="13"/>
        </w:rPr>
        <w:t> </w:t>
      </w:r>
      <w:r>
        <w:rPr/>
        <w:t>problems...</w:t>
      </w:r>
      <w:r>
        <w:rPr>
          <w:spacing w:val="10"/>
        </w:rPr>
        <w:t> </w:t>
      </w:r>
      <w:r>
        <w:rPr/>
        <w:t>like</w:t>
      </w:r>
      <w:r>
        <w:rPr>
          <w:spacing w:val="12"/>
        </w:rPr>
        <w:t> </w:t>
      </w:r>
      <w:r>
        <w:rPr/>
        <w:t>in</w:t>
      </w:r>
      <w:r>
        <w:rPr>
          <w:spacing w:val="13"/>
        </w:rPr>
        <w:t> </w:t>
      </w:r>
      <w:r>
        <w:rPr/>
        <w:t>our</w:t>
      </w:r>
      <w:r>
        <w:rPr>
          <w:spacing w:val="15"/>
        </w:rPr>
        <w:t> </w:t>
      </w:r>
      <w:r>
        <w:rPr/>
        <w:t>new</w:t>
      </w:r>
      <w:r>
        <w:rPr>
          <w:spacing w:val="6"/>
        </w:rPr>
        <w:t> </w:t>
      </w:r>
      <w:r>
        <w:rPr/>
        <w:t>Case</w:t>
      </w:r>
      <w:r>
        <w:rPr>
          <w:spacing w:val="13"/>
        </w:rPr>
        <w:t> </w:t>
      </w:r>
      <w:r>
        <w:rPr/>
        <w:t>of</w:t>
      </w:r>
      <w:r>
        <w:rPr>
          <w:spacing w:val="10"/>
        </w:rPr>
        <w:t> </w:t>
      </w:r>
      <w:r>
        <w:rPr/>
        <w:t>the</w:t>
      </w:r>
      <w:r>
        <w:rPr>
          <w:spacing w:val="13"/>
        </w:rPr>
        <w:t> </w:t>
      </w:r>
      <w:r>
        <w:rPr>
          <w:spacing w:val="2"/>
        </w:rPr>
        <w:t>Month.</w:t>
      </w:r>
    </w:p>
    <w:p>
      <w:pPr>
        <w:pStyle w:val="BodyText"/>
        <w:spacing w:before="4"/>
        <w:rPr>
          <w:sz w:val="25"/>
        </w:rPr>
      </w:pPr>
    </w:p>
    <w:p>
      <w:pPr>
        <w:pStyle w:val="BodyText"/>
        <w:ind w:left="119"/>
      </w:pPr>
      <w:r>
        <w:rPr/>
        <w:t>Be sure to give it a read and remember, a signed form does not equal consent.</w:t>
      </w:r>
    </w:p>
    <w:p>
      <w:pPr>
        <w:pStyle w:val="BodyText"/>
        <w:spacing w:before="9"/>
        <w:rPr>
          <w:sz w:val="28"/>
        </w:rPr>
      </w:pPr>
      <w:r>
        <w:rPr/>
        <w:pict>
          <v:shape style="position:absolute;margin-left:82.970047pt;margin-top:17.775831pt;width:106.05pt;height:26.9pt;mso-position-horizontal-relative:page;mso-position-vertical-relative:paragraph;z-index:-251655168;mso-wrap-distance-left:0;mso-wrap-distance-right:0" type="#_x0000_t202" filled="true" fillcolor="#999999" stroked="false">
            <v:textbox inset="0,0,0,0">
              <w:txbxContent>
                <w:p>
                  <w:pPr>
                    <w:spacing w:before="125"/>
                    <w:ind w:left="222" w:right="0" w:firstLine="0"/>
                    <w:jc w:val="left"/>
                    <w:rPr>
                      <w:b/>
                      <w:sz w:val="21"/>
                    </w:rPr>
                  </w:pPr>
                  <w:hyperlink r:id="rId14">
                    <w:r>
                      <w:rPr>
                        <w:b/>
                        <w:color w:val="FFFFFF"/>
                        <w:sz w:val="21"/>
                      </w:rPr>
                      <w:t>Read the Case</w:t>
                    </w:r>
                  </w:hyperlink>
                </w:p>
              </w:txbxContent>
            </v:textbox>
            <v:fill type="solid"/>
            <w10:wrap type="topAndBottom"/>
          </v:shape>
        </w:pict>
      </w:r>
    </w:p>
    <w:p>
      <w:pPr>
        <w:pStyle w:val="BodyText"/>
        <w:spacing w:before="8"/>
        <w:rPr>
          <w:sz w:val="22"/>
        </w:rPr>
      </w:pPr>
    </w:p>
    <w:p>
      <w:pPr>
        <w:pStyle w:val="Heading1"/>
        <w:ind w:right="1036"/>
        <w:jc w:val="center"/>
      </w:pPr>
      <w:r>
        <w:rPr>
          <w:color w:val="FFFFFF"/>
          <w:spacing w:val="6"/>
        </w:rPr>
        <w:t>Six </w:t>
      </w:r>
      <w:r>
        <w:rPr>
          <w:color w:val="FFFFFF"/>
          <w:spacing w:val="9"/>
        </w:rPr>
        <w:t>Keys </w:t>
      </w:r>
      <w:r>
        <w:rPr>
          <w:color w:val="FFFFFF"/>
          <w:spacing w:val="11"/>
        </w:rPr>
        <w:t>to </w:t>
      </w:r>
      <w:r>
        <w:rPr>
          <w:color w:val="FFFFFF"/>
          <w:spacing w:val="14"/>
        </w:rPr>
        <w:t>Effective</w:t>
      </w:r>
      <w:r>
        <w:rPr>
          <w:color w:val="FFFFFF"/>
          <w:spacing w:val="67"/>
        </w:rPr>
        <w:t> </w:t>
      </w:r>
      <w:r>
        <w:rPr>
          <w:color w:val="FFFFFF"/>
          <w:spacing w:val="12"/>
        </w:rPr>
        <w:t>Communication</w:t>
      </w:r>
    </w:p>
    <w:p>
      <w:pPr>
        <w:pStyle w:val="BodyText"/>
        <w:spacing w:before="1"/>
        <w:rPr>
          <w:b/>
          <w:sz w:val="32"/>
        </w:rPr>
      </w:pPr>
    </w:p>
    <w:p>
      <w:pPr>
        <w:pStyle w:val="BodyText"/>
        <w:spacing w:line="290" w:lineRule="auto"/>
        <w:ind w:left="119" w:right="365"/>
      </w:pPr>
      <w:r>
        <w:rPr/>
        <w:t>Communication can go a long way and can be a very effective tool in preventing complaints </w:t>
      </w:r>
      <w:r>
        <w:rPr>
          <w:spacing w:val="2"/>
        </w:rPr>
        <w:t>from </w:t>
      </w:r>
      <w:r>
        <w:rPr/>
        <w:t>patients. </w:t>
      </w:r>
      <w:r>
        <w:rPr>
          <w:spacing w:val="3"/>
        </w:rPr>
        <w:t>The </w:t>
      </w:r>
      <w:r>
        <w:rPr/>
        <w:t>College has seen  </w:t>
      </w:r>
      <w:r>
        <w:rPr>
          <w:spacing w:val="2"/>
        </w:rPr>
        <w:t>many </w:t>
      </w:r>
      <w:r>
        <w:rPr/>
        <w:t>complaints where  communication  </w:t>
      </w:r>
      <w:r>
        <w:rPr>
          <w:spacing w:val="2"/>
        </w:rPr>
        <w:t>seems </w:t>
      </w:r>
      <w:r>
        <w:rPr/>
        <w:t>to  be the </w:t>
      </w:r>
      <w:r>
        <w:rPr>
          <w:spacing w:val="2"/>
        </w:rPr>
        <w:t>root </w:t>
      </w:r>
      <w:r>
        <w:rPr/>
        <w:t>issue. Often these issues can be avoided if risks and benefits </w:t>
      </w:r>
      <w:r>
        <w:rPr>
          <w:spacing w:val="2"/>
        </w:rPr>
        <w:t>are </w:t>
      </w:r>
      <w:r>
        <w:rPr/>
        <w:t>clearly explained, simple language is used or </w:t>
      </w:r>
      <w:r>
        <w:rPr>
          <w:spacing w:val="2"/>
        </w:rPr>
        <w:t>empathy </w:t>
      </w:r>
      <w:r>
        <w:rPr/>
        <w:t>is</w:t>
      </w:r>
      <w:r>
        <w:rPr>
          <w:spacing w:val="44"/>
        </w:rPr>
        <w:t> </w:t>
      </w:r>
      <w:r>
        <w:rPr/>
        <w:t>shown.</w:t>
      </w:r>
    </w:p>
    <w:p>
      <w:pPr>
        <w:pStyle w:val="BodyText"/>
        <w:spacing w:before="4"/>
        <w:rPr>
          <w:sz w:val="25"/>
        </w:rPr>
      </w:pPr>
    </w:p>
    <w:p>
      <w:pPr>
        <w:pStyle w:val="BodyText"/>
        <w:spacing w:line="290" w:lineRule="auto"/>
        <w:ind w:left="119" w:right="365"/>
      </w:pPr>
      <w:r>
        <w:rPr/>
        <w:t>Be sure to review our six tips for effective communication and incorporate them in your practice.</w:t>
      </w:r>
    </w:p>
    <w:p>
      <w:pPr>
        <w:pStyle w:val="BodyText"/>
        <w:spacing w:before="4"/>
        <w:rPr>
          <w:sz w:val="24"/>
        </w:rPr>
      </w:pPr>
      <w:r>
        <w:rPr/>
        <w:pict>
          <v:shape style="position:absolute;margin-left:82.970047pt;margin-top:15.204568pt;width:101.45pt;height:26.9pt;mso-position-horizontal-relative:page;mso-position-vertical-relative:paragraph;z-index:-251654144;mso-wrap-distance-left:0;mso-wrap-distance-right:0" type="#_x0000_t202" filled="true" fillcolor="#999999" stroked="false">
            <v:textbox inset="0,0,0,0">
              <w:txbxContent>
                <w:p>
                  <w:pPr>
                    <w:spacing w:before="125"/>
                    <w:ind w:left="222" w:right="0" w:firstLine="0"/>
                    <w:jc w:val="left"/>
                    <w:rPr>
                      <w:b/>
                      <w:sz w:val="21"/>
                    </w:rPr>
                  </w:pPr>
                  <w:hyperlink r:id="rId15">
                    <w:r>
                      <w:rPr>
                        <w:b/>
                        <w:color w:val="FFFFFF"/>
                        <w:sz w:val="21"/>
                      </w:rPr>
                      <w:t>Read the Tips</w:t>
                    </w:r>
                  </w:hyperlink>
                </w:p>
              </w:txbxContent>
            </v:textbox>
            <v:fill type="solid"/>
            <w10:wrap type="topAndBottom"/>
          </v:shape>
        </w:pict>
      </w:r>
    </w:p>
    <w:p>
      <w:pPr>
        <w:pStyle w:val="BodyText"/>
        <w:rPr>
          <w:sz w:val="20"/>
        </w:rPr>
      </w:pPr>
    </w:p>
    <w:p>
      <w:pPr>
        <w:pStyle w:val="BodyText"/>
        <w:rPr>
          <w:sz w:val="24"/>
        </w:rPr>
      </w:pPr>
    </w:p>
    <w:p>
      <w:pPr>
        <w:pStyle w:val="Heading1"/>
        <w:spacing w:line="256" w:lineRule="auto" w:before="58"/>
        <w:ind w:left="4721" w:right="663"/>
      </w:pPr>
      <w:r>
        <w:rPr>
          <w:color w:val="335E67"/>
          <w:spacing w:val="7"/>
        </w:rPr>
        <w:t>New </w:t>
      </w:r>
      <w:r>
        <w:rPr>
          <w:color w:val="335E67"/>
          <w:spacing w:val="9"/>
        </w:rPr>
        <w:t>Clinical </w:t>
      </w:r>
      <w:r>
        <w:rPr>
          <w:color w:val="335E67"/>
          <w:spacing w:val="11"/>
        </w:rPr>
        <w:t>Learning </w:t>
      </w:r>
      <w:r>
        <w:rPr>
          <w:color w:val="335E67"/>
          <w:spacing w:val="10"/>
        </w:rPr>
        <w:t>Series </w:t>
      </w:r>
      <w:r>
        <w:rPr>
          <w:color w:val="335E67"/>
          <w:spacing w:val="13"/>
        </w:rPr>
        <w:t>from </w:t>
      </w:r>
      <w:r>
        <w:rPr>
          <w:color w:val="335E67"/>
          <w:spacing w:val="11"/>
        </w:rPr>
        <w:t>the</w:t>
      </w:r>
      <w:r>
        <w:rPr>
          <w:color w:val="335E67"/>
          <w:spacing w:val="-47"/>
        </w:rPr>
        <w:t> </w:t>
      </w:r>
      <w:r>
        <w:rPr>
          <w:color w:val="335E67"/>
          <w:spacing w:val="10"/>
        </w:rPr>
        <w:t>Regional </w:t>
      </w:r>
      <w:r>
        <w:rPr>
          <w:color w:val="335E67"/>
          <w:spacing w:val="14"/>
        </w:rPr>
        <w:t>Geriatric </w:t>
      </w:r>
      <w:r>
        <w:rPr>
          <w:color w:val="335E67"/>
          <w:spacing w:val="12"/>
        </w:rPr>
        <w:t>Program </w:t>
      </w:r>
      <w:r>
        <w:rPr>
          <w:color w:val="335E67"/>
          <w:spacing w:val="6"/>
        </w:rPr>
        <w:t>of </w:t>
      </w:r>
      <w:r>
        <w:rPr>
          <w:color w:val="335E67"/>
          <w:spacing w:val="13"/>
        </w:rPr>
        <w:t>Toronto</w:t>
      </w:r>
    </w:p>
    <w:p>
      <w:pPr>
        <w:pStyle w:val="BodyText"/>
        <w:spacing w:before="1"/>
        <w:rPr>
          <w:b/>
          <w:sz w:val="34"/>
        </w:rPr>
      </w:pPr>
    </w:p>
    <w:p>
      <w:pPr>
        <w:pStyle w:val="Heading2"/>
        <w:spacing w:line="280" w:lineRule="auto"/>
        <w:ind w:left="4728"/>
        <w:jc w:val="both"/>
      </w:pPr>
      <w:r>
        <w:rPr/>
        <w:t>Looking for continuing education or ongoing professional development opportunities?</w:t>
      </w:r>
    </w:p>
    <w:p>
      <w:pPr>
        <w:pStyle w:val="BodyText"/>
        <w:rPr>
          <w:sz w:val="24"/>
        </w:rPr>
      </w:pPr>
    </w:p>
    <w:p>
      <w:pPr>
        <w:pStyle w:val="BodyText"/>
        <w:spacing w:before="5"/>
        <w:rPr>
          <w:sz w:val="30"/>
        </w:rPr>
      </w:pPr>
    </w:p>
    <w:p>
      <w:pPr>
        <w:pStyle w:val="BodyText"/>
        <w:spacing w:line="244" w:lineRule="auto"/>
        <w:ind w:left="119" w:right="365"/>
      </w:pPr>
      <w:r>
        <w:rPr/>
        <w:t>The Regional Geriatric Program (RGB) is a new clinical learning series, available at no charge.</w:t>
      </w:r>
    </w:p>
    <w:p>
      <w:pPr>
        <w:pStyle w:val="BodyText"/>
        <w:spacing w:before="4"/>
      </w:pPr>
    </w:p>
    <w:p>
      <w:pPr>
        <w:pStyle w:val="BodyText"/>
        <w:spacing w:line="244" w:lineRule="auto"/>
        <w:ind w:left="119" w:right="156"/>
        <w:jc w:val="both"/>
      </w:pPr>
      <w:r>
        <w:rPr/>
        <w:t>The series consists of introductory educational modules for clinicians, along with supporting posters and patient handouts on seven key clinical topics: delirium, mobility, polypharmacy, pain, loneliness, nutrition, and urinary incontinence.</w:t>
      </w:r>
    </w:p>
    <w:p>
      <w:pPr>
        <w:pStyle w:val="BodyText"/>
        <w:spacing w:before="3"/>
      </w:pPr>
    </w:p>
    <w:p>
      <w:pPr>
        <w:pStyle w:val="BodyText"/>
        <w:ind w:left="119"/>
        <w:jc w:val="both"/>
      </w:pPr>
      <w:r>
        <w:rPr/>
        <w:t>This is a great learning opportunity for PTs so be sure to check it out.</w:t>
      </w:r>
    </w:p>
    <w:p>
      <w:pPr>
        <w:spacing w:after="0"/>
        <w:jc w:val="both"/>
        <w:sectPr>
          <w:pgSz w:w="12240" w:h="15840"/>
          <w:pgMar w:top="0" w:bottom="280" w:left="1540" w:right="1560"/>
        </w:sectPr>
      </w:pPr>
    </w:p>
    <w:p>
      <w:pPr>
        <w:spacing w:line="251" w:lineRule="exact" w:before="0"/>
        <w:ind w:left="111" w:right="0" w:firstLine="0"/>
        <w:jc w:val="left"/>
        <w:rPr>
          <w:b/>
          <w:sz w:val="24"/>
        </w:rPr>
      </w:pPr>
      <w:r>
        <w:rPr/>
        <w:pict>
          <v:group style="position:absolute;margin-left:0pt;margin-top:-.000026pt;width:611.550pt;height:792.1pt;mso-position-horizontal-relative:page;mso-position-vertical-relative:page;z-index:-251920384" coordorigin="0,0" coordsize="12231,15842">
            <v:shape style="position:absolute;left:0;top:0;width:12231;height:15842" type="#_x0000_t75" stroked="false">
              <v:imagedata r:id="rId16" o:title=""/>
            </v:shape>
            <v:shape style="position:absolute;left:1352;top:0;width:9527;height:15840" coordorigin="1352,0" coordsize="9527,15840" path="m10878,14858l1352,14858,1352,15840,10878,15840,10878,14858m10878,9634l1352,9634,1352,12922,10878,12922,10878,9634m10878,8420l1352,8420,1352,8896,10878,8896,10878,8420m10878,1613l1352,1613,1352,5378,10878,5378,10878,1613m10878,0l1352,0,1352,446,10878,446,10878,0e" filled="true" fillcolor="#ffffff" stroked="false">
              <v:path arrowok="t"/>
              <v:fill type="solid"/>
            </v:shape>
            <v:rect style="position:absolute;left:1352;top:445;width:9527;height:1168" filled="true" fillcolor="#dd6e13" stroked="false">
              <v:fill type="solid"/>
            </v:rect>
            <v:shape style="position:absolute;left:1352;top:1613;width:9527;height:170" coordorigin="1352,1613" coordsize="9527,170" path="m1352,1613l1352,1782m1352,1613l10878,1613m1352,1782l10878,1782m1352,1613l1352,1782m10878,1613l10878,1782e" filled="false" stroked="true" strokeweight="0pt" strokecolor="#ffffff">
              <v:path arrowok="t"/>
              <v:stroke dashstyle="solid"/>
            </v:shape>
            <v:shape style="position:absolute;left:1352;top:5377;width:9527;height:3043" coordorigin="1352,5378" coordsize="9527,3043" path="m1583,5378l1352,5378,1352,8420,1583,8420,1583,5378m6038,5378l1659,5378,1659,8420,6038,8420,6038,5378m10571,5378l6192,5378,6192,8420,10571,8420,10571,5378m10878,5378l10648,5378,10648,8420,10878,8420,10878,5378e" filled="true" fillcolor="#ffffff" stroked="false">
              <v:path arrowok="t"/>
              <v:fill type="solid"/>
            </v:shape>
            <v:line style="position:absolute" from="1621,5378" to="1621,8405" stroked="true" strokeweight="3.841206pt" strokecolor="#ffffff">
              <v:stroke dashstyle="solid"/>
            </v:line>
            <v:shape style="position:absolute;left:6038;top:5377;width:154;height:3027" coordorigin="6038,5378" coordsize="154,3027" path="m6192,5378l6115,5378,6038,5378,6038,8405,6115,8405,6192,8405,6192,5378e" filled="true" fillcolor="#ffffff" stroked="false">
              <v:path arrowok="t"/>
              <v:fill type="solid"/>
            </v:shape>
            <v:line style="position:absolute" from="10609,5378" to="10609,8405" stroked="true" strokeweight="3.841206pt" strokecolor="#ffffff">
              <v:stroke dashstyle="solid"/>
            </v:line>
            <v:rect style="position:absolute;left:1352;top:8896;width:9527;height:738" filled="true" fillcolor="#335e67" stroked="false">
              <v:fill type="solid"/>
            </v:rect>
            <v:line style="position:absolute" from="1644,12776" to="10586,12776" stroked="true" strokeweight=".768241pt" strokecolor="#999999">
              <v:stroke dashstyle="solid"/>
            </v:line>
            <v:rect style="position:absolute;left:1352;top:12921;width:9527;height:1936" filled="true" fillcolor="#ffffff" stroked="false">
              <v:fill type="solid"/>
            </v:rect>
            <v:rect style="position:absolute;left:5162;top:15564;width:1890;height:276" filled="true" fillcolor="#669999" stroked="false">
              <v:fill type="solid"/>
            </v:rect>
            <v:shape style="position:absolute;left:4179;top:13075;width:3857;height:1629" type="#_x0000_t75" stroked="false">
              <v:imagedata r:id="rId17" o:title=""/>
            </v:shape>
            <w10:wrap type="none"/>
          </v:group>
        </w:pict>
      </w:r>
      <w:hyperlink r:id="rId18">
        <w:r>
          <w:rPr>
            <w:b/>
            <w:color w:val="476F75"/>
            <w:sz w:val="24"/>
            <w:u w:val="single" w:color="476F75"/>
          </w:rPr>
          <w:t>Learn More</w:t>
        </w:r>
      </w:hyperlink>
    </w:p>
    <w:p>
      <w:pPr>
        <w:pStyle w:val="BodyText"/>
        <w:spacing w:before="6"/>
        <w:rPr>
          <w:b/>
          <w:sz w:val="27"/>
        </w:rPr>
      </w:pPr>
    </w:p>
    <w:p>
      <w:pPr>
        <w:pStyle w:val="Heading1"/>
        <w:spacing w:line="300" w:lineRule="auto" w:before="58"/>
        <w:ind w:left="3799" w:hanging="2966"/>
      </w:pPr>
      <w:r>
        <w:rPr>
          <w:color w:val="FFFFFF"/>
        </w:rPr>
        <w:t>Digital Practice White Paper and Survey – Please Complete!</w:t>
      </w:r>
    </w:p>
    <w:p>
      <w:pPr>
        <w:pStyle w:val="BodyText"/>
        <w:spacing w:before="10"/>
        <w:rPr>
          <w:b/>
          <w:sz w:val="37"/>
        </w:rPr>
      </w:pPr>
    </w:p>
    <w:p>
      <w:pPr>
        <w:pStyle w:val="BodyText"/>
        <w:spacing w:line="244" w:lineRule="auto"/>
        <w:ind w:left="119" w:right="365"/>
      </w:pPr>
      <w:r>
        <w:rPr/>
        <w:t>The World Confederation for Physical Therapy (WCPT) and the International Network of Physiotherapy Regulatory Authorities (INPTRA) recently established a Digital Physical Therapy Practice Task Force and developed a </w:t>
      </w:r>
      <w:hyperlink r:id="rId19">
        <w:r>
          <w:rPr>
            <w:b/>
            <w:color w:val="476F75"/>
          </w:rPr>
          <w:t>white paper</w:t>
        </w:r>
      </w:hyperlink>
      <w:r>
        <w:rPr>
          <w:b/>
          <w:color w:val="476F75"/>
        </w:rPr>
        <w:t> </w:t>
      </w:r>
      <w:r>
        <w:rPr/>
        <w:t>addressing physical therapy practice and regulation in the digital age.</w:t>
      </w:r>
    </w:p>
    <w:p>
      <w:pPr>
        <w:pStyle w:val="BodyText"/>
        <w:spacing w:before="2"/>
      </w:pPr>
    </w:p>
    <w:p>
      <w:pPr>
        <w:pStyle w:val="BodyText"/>
        <w:spacing w:line="244" w:lineRule="auto" w:before="1"/>
        <w:ind w:left="119" w:right="365"/>
      </w:pPr>
      <w:r>
        <w:rPr>
          <w:spacing w:val="3"/>
        </w:rPr>
        <w:t>The </w:t>
      </w:r>
      <w:r>
        <w:rPr/>
        <w:t>task force is looking for feedback on the white </w:t>
      </w:r>
      <w:r>
        <w:rPr>
          <w:spacing w:val="2"/>
        </w:rPr>
        <w:t>paper </w:t>
      </w:r>
      <w:r>
        <w:rPr/>
        <w:t>and has </w:t>
      </w:r>
      <w:r>
        <w:rPr>
          <w:spacing w:val="2"/>
        </w:rPr>
        <w:t>created </w:t>
      </w:r>
      <w:r>
        <w:rPr/>
        <w:t>a survey. Please </w:t>
      </w:r>
      <w:r>
        <w:rPr>
          <w:spacing w:val="2"/>
        </w:rPr>
        <w:t>read </w:t>
      </w:r>
      <w:r>
        <w:rPr/>
        <w:t>the white </w:t>
      </w:r>
      <w:r>
        <w:rPr>
          <w:spacing w:val="2"/>
        </w:rPr>
        <w:t>paper </w:t>
      </w:r>
      <w:r>
        <w:rPr/>
        <w:t>and </w:t>
      </w:r>
      <w:r>
        <w:rPr>
          <w:spacing w:val="2"/>
        </w:rPr>
        <w:t>respond </w:t>
      </w:r>
      <w:r>
        <w:rPr/>
        <w:t>to  the  survey with  as much  detail as possible. It only takes a few minutes to</w:t>
      </w:r>
      <w:r>
        <w:rPr>
          <w:spacing w:val="24"/>
        </w:rPr>
        <w:t> </w:t>
      </w:r>
      <w:r>
        <w:rPr/>
        <w:t>complete.</w:t>
      </w:r>
    </w:p>
    <w:p>
      <w:pPr>
        <w:pStyle w:val="BodyText"/>
        <w:spacing w:before="6"/>
        <w:rPr>
          <w:sz w:val="25"/>
        </w:rPr>
      </w:pPr>
      <w:r>
        <w:rPr/>
        <w:pict>
          <v:shape style="position:absolute;margin-left:82.970047pt;margin-top:15.917601pt;width:136pt;height:26.9pt;mso-position-horizontal-relative:page;mso-position-vertical-relative:paragraph;z-index:-251652096;mso-wrap-distance-left:0;mso-wrap-distance-right:0" type="#_x0000_t202" filled="true" fillcolor="#999999" stroked="false">
            <v:textbox inset="0,0,0,0">
              <w:txbxContent>
                <w:p>
                  <w:pPr>
                    <w:spacing w:before="141"/>
                    <w:ind w:left="230" w:right="0" w:firstLine="0"/>
                    <w:jc w:val="left"/>
                    <w:rPr>
                      <w:b/>
                      <w:sz w:val="21"/>
                    </w:rPr>
                  </w:pPr>
                  <w:hyperlink r:id="rId20">
                    <w:r>
                      <w:rPr>
                        <w:b/>
                        <w:color w:val="FFFFFF"/>
                        <w:sz w:val="21"/>
                      </w:rPr>
                      <w:t>Complete the Surve</w:t>
                    </w:r>
                  </w:hyperlink>
                  <w:r>
                    <w:rPr>
                      <w:b/>
                      <w:color w:val="FFFFFF"/>
                      <w:sz w:val="21"/>
                    </w:rPr>
                    <w:t>y</w:t>
                  </w:r>
                </w:p>
              </w:txbxContent>
            </v:textbox>
            <v:fill type="solid"/>
            <w10:wrap type="topAndBottom"/>
          </v:shape>
        </w:pict>
      </w:r>
    </w:p>
    <w:p>
      <w:pPr>
        <w:pStyle w:val="BodyText"/>
        <w:rPr>
          <w:sz w:val="20"/>
        </w:rPr>
      </w:pPr>
    </w:p>
    <w:p>
      <w:pPr>
        <w:pStyle w:val="BodyText"/>
        <w:rPr>
          <w:sz w:val="20"/>
        </w:rPr>
      </w:pPr>
    </w:p>
    <w:p>
      <w:pPr>
        <w:pStyle w:val="BodyText"/>
        <w:rPr>
          <w:sz w:val="10"/>
        </w:rPr>
      </w:pPr>
      <w:r>
        <w:rPr/>
        <w:pict>
          <v:group style="position:absolute;margin-left:82.970047pt;margin-top:7.749842pt;width:219.75pt;height:152.15pt;mso-position-horizontal-relative:page;mso-position-vertical-relative:paragraph;z-index:-251649024;mso-wrap-distance-left:0;mso-wrap-distance-right:0" coordorigin="1659,155" coordsize="4395,3043">
            <v:shape style="position:absolute;left:1667;top:162;width:4379;height:3027" type="#_x0000_t202" filled="false" stroked="true" strokeweight=".768241pt" strokecolor="#e3e5de">
              <v:textbox inset="0,0,0,0">
                <w:txbxContent>
                  <w:p>
                    <w:pPr>
                      <w:spacing w:before="131"/>
                      <w:ind w:left="299" w:right="0" w:firstLine="0"/>
                      <w:jc w:val="left"/>
                      <w:rPr>
                        <w:b/>
                        <w:sz w:val="27"/>
                      </w:rPr>
                    </w:pPr>
                    <w:r>
                      <w:rPr>
                        <w:b/>
                        <w:sz w:val="27"/>
                      </w:rPr>
                      <w:t>Practice Advice Question</w:t>
                    </w:r>
                  </w:p>
                  <w:p>
                    <w:pPr>
                      <w:spacing w:line="240" w:lineRule="auto" w:before="0"/>
                      <w:rPr>
                        <w:b/>
                        <w:sz w:val="23"/>
                      </w:rPr>
                    </w:pPr>
                  </w:p>
                  <w:p>
                    <w:pPr>
                      <w:spacing w:line="232" w:lineRule="auto" w:before="0"/>
                      <w:ind w:left="307" w:right="53" w:firstLine="0"/>
                      <w:jc w:val="left"/>
                      <w:rPr>
                        <w:i/>
                        <w:sz w:val="22"/>
                      </w:rPr>
                    </w:pPr>
                    <w:r>
                      <w:rPr>
                        <w:i/>
                        <w:sz w:val="22"/>
                      </w:rPr>
                      <w:t>When treating children/youths, what is </w:t>
                    </w:r>
                    <w:r>
                      <w:rPr>
                        <w:i/>
                        <w:sz w:val="22"/>
                      </w:rPr>
                      <w:t>the age of consent for physiotherapy treatment?</w:t>
                    </w:r>
                  </w:p>
                </w:txbxContent>
              </v:textbox>
              <v:stroke dashstyle="solid"/>
              <w10:wrap type="none"/>
            </v:shape>
            <v:shape style="position:absolute;left:1982;top:1937;width:2182;height:538" type="#_x0000_t202" filled="true" fillcolor="#dd6e13" stroked="false">
              <v:textbox inset="0,0,0,0">
                <w:txbxContent>
                  <w:p>
                    <w:pPr>
                      <w:spacing w:before="125"/>
                      <w:ind w:left="222" w:right="0" w:firstLine="0"/>
                      <w:jc w:val="left"/>
                      <w:rPr>
                        <w:b/>
                        <w:sz w:val="21"/>
                      </w:rPr>
                    </w:pPr>
                    <w:hyperlink r:id="rId21">
                      <w:r>
                        <w:rPr>
                          <w:b/>
                          <w:color w:val="FFFFFF"/>
                          <w:sz w:val="21"/>
                        </w:rPr>
                        <w:t>Get the Answer</w:t>
                      </w:r>
                    </w:hyperlink>
                  </w:p>
                </w:txbxContent>
              </v:textbox>
              <v:fill type="solid"/>
              <w10:wrap type="none"/>
            </v:shape>
            <w10:wrap type="topAndBottom"/>
          </v:group>
        </w:pict>
      </w:r>
      <w:r>
        <w:rPr/>
        <w:pict>
          <v:group style="position:absolute;margin-left:309.601196pt;margin-top:7.749842pt;width:219.75pt;height:152.15pt;mso-position-horizontal-relative:page;mso-position-vertical-relative:paragraph;z-index:-251645952;mso-wrap-distance-left:0;mso-wrap-distance-right:0" coordorigin="6192,155" coordsize="4395,3043">
            <v:shape style="position:absolute;left:6199;top:162;width:4379;height:3027" type="#_x0000_t202" filled="false" stroked="true" strokeweight=".768241pt" strokecolor="#e3e5de">
              <v:textbox inset="0,0,0,0">
                <w:txbxContent>
                  <w:p>
                    <w:pPr>
                      <w:spacing w:before="131"/>
                      <w:ind w:left="299" w:right="0" w:firstLine="0"/>
                      <w:jc w:val="left"/>
                      <w:rPr>
                        <w:b/>
                        <w:sz w:val="27"/>
                      </w:rPr>
                    </w:pPr>
                    <w:r>
                      <w:rPr>
                        <w:b/>
                        <w:sz w:val="27"/>
                      </w:rPr>
                      <w:t>Myth vs Fact</w:t>
                    </w:r>
                  </w:p>
                  <w:p>
                    <w:pPr>
                      <w:spacing w:line="240" w:lineRule="auto" w:before="4"/>
                      <w:rPr>
                        <w:b/>
                        <w:sz w:val="28"/>
                      </w:rPr>
                    </w:pPr>
                  </w:p>
                  <w:p>
                    <w:pPr>
                      <w:spacing w:line="232" w:lineRule="auto" w:before="0"/>
                      <w:ind w:left="307" w:right="358" w:firstLine="0"/>
                      <w:jc w:val="left"/>
                      <w:rPr>
                        <w:i/>
                        <w:sz w:val="22"/>
                      </w:rPr>
                    </w:pPr>
                    <w:r>
                      <w:rPr>
                        <w:i/>
                        <w:sz w:val="22"/>
                      </w:rPr>
                      <w:t>Physiotherapists can charge patients </w:t>
                    </w:r>
                    <w:r>
                      <w:rPr>
                        <w:i/>
                        <w:sz w:val="22"/>
                      </w:rPr>
                      <w:t>a fee to provide them with a copy of their health record.</w:t>
                    </w:r>
                  </w:p>
                  <w:p>
                    <w:pPr>
                      <w:spacing w:line="240" w:lineRule="auto" w:before="9"/>
                      <w:rPr>
                        <w:i/>
                        <w:sz w:val="21"/>
                      </w:rPr>
                    </w:pPr>
                  </w:p>
                  <w:p>
                    <w:pPr>
                      <w:spacing w:before="0"/>
                      <w:ind w:left="307" w:right="0" w:firstLine="0"/>
                      <w:jc w:val="left"/>
                      <w:rPr>
                        <w:sz w:val="21"/>
                      </w:rPr>
                    </w:pPr>
                    <w:r>
                      <w:rPr>
                        <w:sz w:val="21"/>
                      </w:rPr>
                      <w:t>Is this a myth or a fact?</w:t>
                    </w:r>
                  </w:p>
                </w:txbxContent>
              </v:textbox>
              <v:stroke dashstyle="solid"/>
              <w10:wrap type="none"/>
            </v:shape>
            <v:shape style="position:absolute;left:6514;top:2490;width:2182;height:538" type="#_x0000_t202" filled="true" fillcolor="#dd6e13" stroked="false">
              <v:textbox inset="0,0,0,0">
                <w:txbxContent>
                  <w:p>
                    <w:pPr>
                      <w:spacing w:before="125"/>
                      <w:ind w:left="222" w:right="0" w:firstLine="0"/>
                      <w:jc w:val="left"/>
                      <w:rPr>
                        <w:b/>
                        <w:sz w:val="21"/>
                      </w:rPr>
                    </w:pPr>
                    <w:hyperlink r:id="rId22">
                      <w:r>
                        <w:rPr>
                          <w:b/>
                          <w:color w:val="FFFFFF"/>
                          <w:sz w:val="21"/>
                        </w:rPr>
                        <w:t>Get the Answer</w:t>
                      </w:r>
                    </w:hyperlink>
                  </w:p>
                </w:txbxContent>
              </v:textbox>
              <v:fill type="solid"/>
              <w10:wrap type="none"/>
            </v:shape>
            <w10:wrap type="topAndBottom"/>
          </v:group>
        </w:pict>
      </w:r>
    </w:p>
    <w:p>
      <w:pPr>
        <w:pStyle w:val="BodyText"/>
        <w:rPr>
          <w:sz w:val="20"/>
        </w:rPr>
      </w:pPr>
    </w:p>
    <w:p>
      <w:pPr>
        <w:pStyle w:val="BodyText"/>
        <w:spacing w:before="5"/>
        <w:rPr>
          <w:sz w:val="29"/>
        </w:rPr>
      </w:pPr>
    </w:p>
    <w:p>
      <w:pPr>
        <w:pStyle w:val="Heading1"/>
        <w:spacing w:before="58"/>
        <w:ind w:left="250"/>
      </w:pPr>
      <w:r>
        <w:rPr>
          <w:color w:val="FFFFFF"/>
          <w:spacing w:val="11"/>
        </w:rPr>
        <w:t>In </w:t>
      </w:r>
      <w:r>
        <w:rPr>
          <w:color w:val="FFFFFF"/>
          <w:spacing w:val="14"/>
        </w:rPr>
        <w:t>Memoriam: </w:t>
      </w:r>
      <w:r>
        <w:rPr>
          <w:color w:val="FFFFFF"/>
          <w:spacing w:val="13"/>
        </w:rPr>
        <w:t>Former </w:t>
      </w:r>
      <w:r>
        <w:rPr>
          <w:color w:val="FFFFFF"/>
          <w:spacing w:val="9"/>
        </w:rPr>
        <w:t>College </w:t>
      </w:r>
      <w:r>
        <w:rPr>
          <w:color w:val="FFFFFF"/>
          <w:spacing w:val="11"/>
        </w:rPr>
        <w:t>President </w:t>
      </w:r>
      <w:r>
        <w:rPr>
          <w:color w:val="FFFFFF"/>
          <w:spacing w:val="12"/>
        </w:rPr>
        <w:t>Patricia</w:t>
      </w:r>
      <w:r>
        <w:rPr>
          <w:color w:val="FFFFFF"/>
          <w:spacing w:val="-46"/>
        </w:rPr>
        <w:t> </w:t>
      </w:r>
      <w:r>
        <w:rPr>
          <w:color w:val="FFFFFF"/>
          <w:spacing w:val="13"/>
        </w:rPr>
        <w:t>Hartnett</w:t>
      </w:r>
    </w:p>
    <w:p>
      <w:pPr>
        <w:pStyle w:val="BodyText"/>
        <w:spacing w:before="9"/>
        <w:rPr>
          <w:b/>
          <w:sz w:val="30"/>
        </w:rPr>
      </w:pPr>
    </w:p>
    <w:p>
      <w:pPr>
        <w:pStyle w:val="BodyText"/>
        <w:spacing w:line="244" w:lineRule="auto"/>
        <w:ind w:left="119" w:right="365"/>
      </w:pPr>
      <w:r>
        <w:rPr>
          <w:spacing w:val="3"/>
        </w:rPr>
        <w:t>The </w:t>
      </w:r>
      <w:r>
        <w:rPr/>
        <w:t>College wishes to recognize the significant contributions of </w:t>
      </w:r>
      <w:r>
        <w:rPr>
          <w:spacing w:val="2"/>
        </w:rPr>
        <w:t>former </w:t>
      </w:r>
      <w:r>
        <w:rPr/>
        <w:t>President and </w:t>
      </w:r>
      <w:r>
        <w:rPr>
          <w:spacing w:val="2"/>
        </w:rPr>
        <w:t>board </w:t>
      </w:r>
      <w:r>
        <w:rPr>
          <w:spacing w:val="3"/>
        </w:rPr>
        <w:t>member </w:t>
      </w:r>
      <w:r>
        <w:rPr/>
        <w:t>Patricia Ann Hartnett who passed away on July 2, </w:t>
      </w:r>
      <w:r>
        <w:rPr>
          <w:spacing w:val="2"/>
        </w:rPr>
        <w:t>2019 </w:t>
      </w:r>
      <w:r>
        <w:rPr/>
        <w:t>after  a brief but valiant   battle with</w:t>
      </w:r>
      <w:r>
        <w:rPr>
          <w:spacing w:val="12"/>
        </w:rPr>
        <w:t> </w:t>
      </w:r>
      <w:r>
        <w:rPr/>
        <w:t>cancer.</w:t>
      </w:r>
    </w:p>
    <w:p>
      <w:pPr>
        <w:pStyle w:val="BodyText"/>
        <w:spacing w:before="3"/>
      </w:pPr>
    </w:p>
    <w:p>
      <w:pPr>
        <w:pStyle w:val="BodyText"/>
        <w:spacing w:line="244" w:lineRule="auto"/>
        <w:ind w:left="119" w:right="663"/>
      </w:pPr>
      <w:r>
        <w:rPr/>
        <w:t>Patty was valedictorian of the physiotherapy </w:t>
      </w:r>
      <w:r>
        <w:rPr>
          <w:spacing w:val="3"/>
        </w:rPr>
        <w:t>program </w:t>
      </w:r>
      <w:r>
        <w:rPr/>
        <w:t>at the University of </w:t>
      </w:r>
      <w:r>
        <w:rPr>
          <w:spacing w:val="3"/>
        </w:rPr>
        <w:t>Toronto </w:t>
      </w:r>
      <w:r>
        <w:rPr>
          <w:spacing w:val="2"/>
        </w:rPr>
        <w:t>during </w:t>
      </w:r>
      <w:r>
        <w:rPr/>
        <w:t>her </w:t>
      </w:r>
      <w:r>
        <w:rPr>
          <w:spacing w:val="2"/>
        </w:rPr>
        <w:t>graduating </w:t>
      </w:r>
      <w:r>
        <w:rPr/>
        <w:t>year and had a very successful </w:t>
      </w:r>
      <w:r>
        <w:rPr>
          <w:spacing w:val="2"/>
        </w:rPr>
        <w:t>career </w:t>
      </w:r>
      <w:r>
        <w:rPr/>
        <w:t>in physiotherapy and health administration. </w:t>
      </w:r>
      <w:r>
        <w:rPr>
          <w:spacing w:val="3"/>
        </w:rPr>
        <w:t>For </w:t>
      </w:r>
      <w:r>
        <w:rPr/>
        <w:t>the last 18 </w:t>
      </w:r>
      <w:r>
        <w:rPr>
          <w:spacing w:val="2"/>
        </w:rPr>
        <w:t>years </w:t>
      </w:r>
      <w:r>
        <w:rPr/>
        <w:t>Patty worked as a </w:t>
      </w:r>
      <w:r>
        <w:rPr>
          <w:spacing w:val="2"/>
        </w:rPr>
        <w:t>hands-on </w:t>
      </w:r>
      <w:r>
        <w:rPr/>
        <w:t>therapist at West Park Health Care Centre. Our sincere condolences to Patty's family, friends and colleagues – she will be</w:t>
      </w:r>
      <w:r>
        <w:rPr>
          <w:spacing w:val="14"/>
        </w:rPr>
        <w:t> </w:t>
      </w:r>
      <w:r>
        <w:rPr/>
        <w:t>missed.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pStyle w:val="BodyText"/>
        <w:ind w:left="1018"/>
      </w:pPr>
      <w:r>
        <w:rPr/>
        <w:t>The College would like to welcome our newly registered physiotherapists.</w:t>
      </w:r>
    </w:p>
    <w:p>
      <w:pPr>
        <w:spacing w:after="0"/>
        <w:sectPr>
          <w:pgSz w:w="12240" w:h="15840"/>
          <w:pgMar w:top="0" w:bottom="280" w:left="1540" w:right="1560"/>
        </w:sectPr>
      </w:pPr>
    </w:p>
    <w:p>
      <w:pPr>
        <w:pStyle w:val="Heading3"/>
        <w:ind w:left="1001" w:right="1036"/>
        <w:jc w:val="center"/>
      </w:pPr>
      <w:r>
        <w:rPr/>
        <w:pict>
          <v:group style="position:absolute;margin-left:0pt;margin-top:-.000053pt;width:611.550pt;height:452.5pt;mso-position-horizontal-relative:page;mso-position-vertical-relative:page;z-index:-251919360" coordorigin="0,0" coordsize="12231,9050">
            <v:rect style="position:absolute;left:0;top:0;width:12231;height:9050" filled="true" fillcolor="#f1f1ef" stroked="false">
              <v:fill type="solid"/>
            </v:rect>
            <v:shape style="position:absolute;left:0;top:0;width:12231;height:9050" type="#_x0000_t75" stroked="false">
              <v:imagedata r:id="rId23" o:title=""/>
            </v:shape>
            <v:shape style="position:absolute;left:1352;top:0;width:9527;height:8221" coordorigin="1352,0" coordsize="9527,8221" path="m10878,7744l1352,7744,1352,8220,10878,8220,10878,7744m10878,0l1352,0,1352,7037,10878,7037,10878,0e" filled="true" fillcolor="#ffffff" stroked="false">
              <v:path arrowok="t"/>
              <v:fill type="solid"/>
            </v:shape>
            <v:rect style="position:absolute;left:5162;top:0;width:1890;height:538" filled="true" fillcolor="#669999" stroked="false">
              <v:fill type="solid"/>
            </v:rect>
            <v:rect style="position:absolute;left:1352;top:7037;width:9527;height:707" filled="true" fillcolor="#ffffff" stroked="false">
              <v:fill type="solid"/>
            </v:rect>
            <v:rect style="position:absolute;left:1352;top:8220;width:9527;height:600" filled="true" fillcolor="#e3e5de" stroked="false">
              <v:fill type="solid"/>
            </v:rect>
            <v:shape style="position:absolute;left:1367;top:1167;width:9496;height:3580" type="#_x0000_t75" stroked="false">
              <v:imagedata r:id="rId24" o:title=""/>
            </v:shape>
            <v:shape style="position:absolute;left:5285;top:7037;width:492;height:492" type="#_x0000_t75" stroked="false">
              <v:imagedata r:id="rId25" o:title=""/>
            </v:shape>
            <v:shape style="position:absolute;left:5838;top:7037;width:492;height:492" type="#_x0000_t75" stroked="false">
              <v:imagedata r:id="rId26" o:title=""/>
            </v:shape>
            <v:shape style="position:absolute;left:6391;top:7037;width:492;height:492" type="#_x0000_t75" stroked="false">
              <v:imagedata r:id="rId27" o:title=""/>
            </v:shape>
            <w10:wrap type="none"/>
          </v:group>
        </w:pict>
      </w:r>
      <w:hyperlink r:id="rId28">
        <w:r>
          <w:rPr>
            <w:color w:val="FFFFFF"/>
          </w:rPr>
          <w:t>View the List</w:t>
        </w:r>
      </w:hyperlink>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8"/>
        </w:rPr>
      </w:pPr>
    </w:p>
    <w:p>
      <w:pPr>
        <w:pStyle w:val="BodyText"/>
        <w:spacing w:before="70"/>
        <w:ind w:left="984" w:right="1036"/>
        <w:jc w:val="center"/>
      </w:pPr>
      <w:r>
        <w:rPr/>
        <w:t>Comments or questions related to Perspectives?</w:t>
      </w:r>
    </w:p>
    <w:p>
      <w:pPr>
        <w:pStyle w:val="BodyText"/>
        <w:spacing w:before="4"/>
        <w:ind w:left="1044" w:right="1036"/>
        <w:jc w:val="center"/>
      </w:pPr>
      <w:r>
        <w:rPr/>
        <w:t>Get in touch at </w:t>
      </w:r>
      <w:hyperlink r:id="rId29">
        <w:r>
          <w:rPr>
            <w:u w:val="single"/>
          </w:rPr>
          <w:t>communications@collegept.org</w:t>
        </w:r>
        <w:r>
          <w:rPr/>
          <w:t> </w:t>
        </w:r>
      </w:hyperlink>
      <w:r>
        <w:rPr/>
        <w:t>or 1-800-583-5885 ext. 234.</w:t>
      </w:r>
    </w:p>
    <w:p>
      <w:pPr>
        <w:pStyle w:val="BodyText"/>
        <w:spacing w:before="7"/>
        <w:rPr>
          <w:sz w:val="20"/>
        </w:rPr>
      </w:pPr>
    </w:p>
    <w:p>
      <w:pPr>
        <w:spacing w:before="1"/>
        <w:ind w:left="1044" w:right="1036" w:firstLine="0"/>
        <w:jc w:val="center"/>
        <w:rPr>
          <w:sz w:val="24"/>
        </w:rPr>
      </w:pPr>
      <w:hyperlink r:id="rId7">
        <w:r>
          <w:rPr>
            <w:sz w:val="24"/>
            <w:u w:val="single"/>
          </w:rPr>
          <w:t>www.collegept.org</w:t>
        </w:r>
      </w:hyperlink>
    </w:p>
    <w:sectPr>
      <w:pgSz w:w="12240" w:h="15840"/>
      <w:pgMar w:top="0" w:bottom="280" w:left="154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spacing w:before="57"/>
      <w:ind w:left="1020"/>
      <w:outlineLvl w:val="1"/>
    </w:pPr>
    <w:rPr>
      <w:rFonts w:ascii="Arial" w:hAnsi="Arial" w:eastAsia="Arial" w:cs="Arial"/>
      <w:b/>
      <w:bCs/>
      <w:sz w:val="30"/>
      <w:szCs w:val="30"/>
    </w:rPr>
  </w:style>
  <w:style w:styleId="Heading2" w:type="paragraph">
    <w:name w:val="Heading 2"/>
    <w:basedOn w:val="Normal"/>
    <w:uiPriority w:val="1"/>
    <w:qFormat/>
    <w:pPr>
      <w:spacing w:before="1"/>
      <w:ind w:left="1044" w:right="578"/>
      <w:jc w:val="center"/>
      <w:outlineLvl w:val="2"/>
    </w:pPr>
    <w:rPr>
      <w:rFonts w:ascii="Arial" w:hAnsi="Arial" w:eastAsia="Arial" w:cs="Arial"/>
      <w:sz w:val="24"/>
      <w:szCs w:val="24"/>
    </w:rPr>
  </w:style>
  <w:style w:styleId="Heading3" w:type="paragraph">
    <w:name w:val="Heading 3"/>
    <w:basedOn w:val="Normal"/>
    <w:uiPriority w:val="1"/>
    <w:qFormat/>
    <w:pPr>
      <w:spacing w:before="125"/>
      <w:ind w:left="222"/>
      <w:outlineLvl w:val="3"/>
    </w:pPr>
    <w:rPr>
      <w:rFonts w:ascii="Arial" w:hAnsi="Arial" w:eastAsia="Arial" w:cs="Arial"/>
      <w:b/>
      <w:bCs/>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collegept.org/" TargetMode="External"/><Relationship Id="rId8" Type="http://schemas.openxmlformats.org/officeDocument/2006/relationships/hyperlink" Target="mailto:info@collegept.org" TargetMode="External"/><Relationship Id="rId9" Type="http://schemas.openxmlformats.org/officeDocument/2006/relationships/hyperlink" Target="https://www.collegept.org/rules-and-resources/infection-control-equipment-maintenance" TargetMode="External"/><Relationship Id="rId10" Type="http://schemas.openxmlformats.org/officeDocument/2006/relationships/hyperlink" Target="https://www.collegept.org/blog/post/college-blog/2019/07/15/five-steps-to-minimize-the-risk-of-infection" TargetMode="External"/><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hyperlink" Target="https://www.collegept.org/news/2019/07/08/new-ipc-privacy-fact-sheet-protect-against-phishing" TargetMode="External"/><Relationship Id="rId14" Type="http://schemas.openxmlformats.org/officeDocument/2006/relationships/hyperlink" Target="https://www.collegept.org/case-of-the-month/post/case-of-the-month/2019/07/15/ticking-a-box-isn-t-enough" TargetMode="External"/><Relationship Id="rId15" Type="http://schemas.openxmlformats.org/officeDocument/2006/relationships/hyperlink" Target="https://www.collegept.org/rules-and-resources/communication-skills" TargetMode="External"/><Relationship Id="rId16" Type="http://schemas.openxmlformats.org/officeDocument/2006/relationships/image" Target="media/image5.png"/><Relationship Id="rId17" Type="http://schemas.openxmlformats.org/officeDocument/2006/relationships/image" Target="media/image6.jpeg"/><Relationship Id="rId18" Type="http://schemas.openxmlformats.org/officeDocument/2006/relationships/hyperlink" Target="https://www.collegept.org/news/2019/07/11/new-online-clinical-learning-series-great-for-professional-development" TargetMode="External"/><Relationship Id="rId19" Type="http://schemas.openxmlformats.org/officeDocument/2006/relationships/hyperlink" Target="http://www.inptra.org/portals/0/pdfs/FinalReporttoWCPTINPTRApostBoardReview.pdf" TargetMode="External"/><Relationship Id="rId20" Type="http://schemas.openxmlformats.org/officeDocument/2006/relationships/hyperlink" Target="http://www.inptra.org/RegulatoryResources/DigitalPracticeWhitePaperandSurvey.aspx" TargetMode="External"/><Relationship Id="rId21" Type="http://schemas.openxmlformats.org/officeDocument/2006/relationships/hyperlink" Target="https://www.collegept.org/members/practice-advice" TargetMode="External"/><Relationship Id="rId22" Type="http://schemas.openxmlformats.org/officeDocument/2006/relationships/hyperlink" Target="https://www.collegept.org/members/practice-advice/myth-vs.-fact" TargetMode="External"/><Relationship Id="rId23" Type="http://schemas.openxmlformats.org/officeDocument/2006/relationships/image" Target="media/image7.png"/><Relationship Id="rId24" Type="http://schemas.openxmlformats.org/officeDocument/2006/relationships/image" Target="media/image8.jpeg"/><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image" Target="media/image11.png"/><Relationship Id="rId28" Type="http://schemas.openxmlformats.org/officeDocument/2006/relationships/hyperlink" Target="https://www.collegept.org/rules-and-resources/perspectives-newsletter/welcome" TargetMode="External"/><Relationship Id="rId29" Type="http://schemas.openxmlformats.org/officeDocument/2006/relationships/hyperlink" Target="mailto:communications@college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2020-03-18T14:10:28Z</dcterms:created>
  <dcterms:modified xsi:type="dcterms:W3CDTF">2020-03-18T14:10:28Z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wkhtmltopdf 0.12.2.1</vt:lpwstr>
  </property>
  <property fmtid="{D5CDD505-2E9C-101B-9397-08002B2CF9AE}" pid="4" name="LastSaved">
    <vt:filetime>2019-08-15T00:00:00Z</vt:filetime>
  </property>
</Properties>
</file>