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00015pt;width:612.050pt;height:792.05pt;mso-position-horizontal-relative:page;mso-position-vertical-relative:page;z-index:-254986240" coordorigin="0,0" coordsize="12241,15841">
            <v:shape style="position:absolute;left:0;top:0;width:12241;height:15841" type="#_x0000_t75" stroked="false">
              <v:imagedata r:id="rId5" o:title=""/>
            </v:shape>
            <v:rect style="position:absolute;left:4496;top:3082;width:7745;height:2852" filled="true" fillcolor="#231f20" stroked="false">
              <v:fill type="solid"/>
            </v:rect>
            <v:shape style="position:absolute;left:5693;top:3641;width:1478;height:452" type="#_x0000_t75" stroked="false">
              <v:imagedata r:id="rId6" o:title=""/>
            </v:shape>
            <v:shape style="position:absolute;left:4944;top:3532;width:636;height:620" coordorigin="4945,3532" coordsize="636,620" path="m5262,3532l5189,3540,5123,3563,5064,3600,5015,3648,4977,3705,4953,3771,4945,3842,4953,3913,4977,3978,5015,4035,5064,4083,5123,4120,5189,4143,5262,4151,5335,4143,5402,4120,5435,4100,5315,4100,5301,4097,5210,4097,5180,4086,5114,4046,5048,3967,5018,3842,5022,3723,5045,3657,5106,3618,5225,3584,5341,3584,5366,3580,5428,3580,5402,3563,5335,3540,5262,3532xm5553,3962l5536,3962,5508,4009,5490,4024,5478,4038,5409,4086,5315,4100,5435,4100,5461,4083,5510,4035,5548,3978,5553,3962xm5341,3584l5225,3584,5209,3597,5173,3642,5136,3722,5117,3842,5116,3952,5125,4015,5154,4056,5210,4097,5301,4097,5237,4086,5195,4062,5175,4008,5163,3907,5179,3907,5174,3899,5160,3828,5174,3757,5199,3719,5177,3719,5183,3702,5203,3662,5242,3618,5305,3590,5341,3584xm5179,3907l5163,3907,5173,3927,5204,3972,5261,4018,5350,4040,5432,4041,5479,4033,5490,4024,5502,4010,5342,4010,5271,3995,5213,3956,5179,3907xm5536,3962l5521,3986,5490,4024,5508,4009,5536,3962xm5508,3646l5342,3646,5412,3660,5470,3699,5509,3757,5523,3828,5509,3899,5470,3956,5412,3995,5342,4010,5502,4010,5521,3986,5536,3962,5553,3962,5571,3913,5580,3842,5571,3771,5548,3705,5510,3648,5508,3646xm5373,3612l5309,3621,5252,3639,5219,3655,5198,3679,5177,3719,5199,3719,5213,3699,5271,3660,5342,3646,5508,3646,5499,3637,5469,3637,5457,3631,5424,3619,5373,3612xm5428,3580l5366,3580,5403,3581,5432,3599,5469,3637,5499,3637,5461,3600,5428,3580xe" filled="true" fillcolor="#ffffff" stroked="false">
              <v:path arrowok="t"/>
              <v:fill type="solid"/>
            </v:shape>
            <v:shape style="position:absolute;left:5230;top:3751;width:225;height:207" type="#_x0000_t75" stroked="false">
              <v:imagedata r:id="rId7" o:title=""/>
            </v:shape>
            <v:rect style="position:absolute;left:4496;top:6020;width:7745;height:773" filled="true" fillcolor="#78a22e" stroked="false">
              <v:fill type="solid"/>
            </v:rect>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rPr>
      </w:pPr>
    </w:p>
    <w:p>
      <w:pPr>
        <w:spacing w:before="101"/>
        <w:ind w:left="4876" w:right="0" w:firstLine="0"/>
        <w:jc w:val="left"/>
        <w:rPr>
          <w:rFonts w:ascii="Bebas"/>
          <w:sz w:val="80"/>
        </w:rPr>
      </w:pPr>
      <w:r>
        <w:rPr>
          <w:rFonts w:ascii="Bebas"/>
          <w:color w:val="FFFFFF"/>
          <w:sz w:val="80"/>
        </w:rPr>
        <w:t>Annual Report</w:t>
      </w:r>
    </w:p>
    <w:p>
      <w:pPr>
        <w:pStyle w:val="BodyText"/>
        <w:rPr>
          <w:rFonts w:ascii="Bebas"/>
          <w:sz w:val="20"/>
        </w:rPr>
      </w:pPr>
    </w:p>
    <w:p>
      <w:pPr>
        <w:pStyle w:val="BodyText"/>
        <w:spacing w:before="6"/>
        <w:rPr>
          <w:rFonts w:ascii="Bebas"/>
          <w:sz w:val="22"/>
        </w:rPr>
      </w:pPr>
    </w:p>
    <w:p>
      <w:pPr>
        <w:spacing w:before="101"/>
        <w:ind w:left="1510" w:right="1971" w:firstLine="0"/>
        <w:jc w:val="center"/>
        <w:rPr>
          <w:rFonts w:ascii="Bebas"/>
          <w:sz w:val="42"/>
        </w:rPr>
      </w:pPr>
      <w:r>
        <w:rPr>
          <w:rFonts w:ascii="Bebas"/>
          <w:color w:val="FFFFFF"/>
          <w:sz w:val="42"/>
        </w:rPr>
        <w:t>2014-2015</w:t>
      </w:r>
    </w:p>
    <w:p>
      <w:pPr>
        <w:spacing w:after="0"/>
        <w:jc w:val="center"/>
        <w:rPr>
          <w:rFonts w:ascii="Bebas"/>
          <w:sz w:val="42"/>
        </w:rPr>
        <w:sectPr>
          <w:type w:val="continuous"/>
          <w:pgSz w:w="12250" w:h="15850"/>
          <w:pgMar w:top="1500" w:bottom="280" w:left="0" w:right="0"/>
        </w:sectPr>
      </w:pPr>
    </w:p>
    <w:p>
      <w:pPr>
        <w:spacing w:before="75"/>
        <w:ind w:left="1987" w:right="-15" w:firstLine="0"/>
        <w:jc w:val="center"/>
        <w:rPr>
          <w:rFonts w:ascii="Bebas"/>
          <w:sz w:val="212"/>
        </w:rPr>
      </w:pPr>
      <w:r>
        <w:rPr/>
        <w:pict>
          <v:group style="position:absolute;margin-left:0pt;margin-top:22.343994pt;width:404.05pt;height:769.75pt;mso-position-horizontal-relative:page;mso-position-vertical-relative:page;z-index:-254984192" coordorigin="0,447" coordsize="8081,15395">
            <v:line style="position:absolute" from="525,14950" to="2166,14950" stroked="true" strokeweight="1pt" strokecolor="#78a22e">
              <v:stroke dashstyle="solid"/>
            </v:line>
            <v:line style="position:absolute" from="525,15319" to="2166,15319" stroked="true" strokeweight="1pt" strokecolor="#78a22e">
              <v:stroke dashstyle="solid"/>
            </v:line>
            <v:shape style="position:absolute;left:0;top:446;width:8081;height:15395" type="#_x0000_t75" stroked="false">
              <v:imagedata r:id="rId8" o:title=""/>
            </v:shape>
            <v:line style="position:absolute" from="525,14950" to="2166,14950" stroked="true" strokeweight="1pt" strokecolor="#78a22e">
              <v:stroke dashstyle="solid"/>
            </v:line>
            <v:line style="position:absolute" from="525,15319" to="2166,15319" stroked="true" strokeweight="1pt" strokecolor="#78a22e">
              <v:stroke dashstyle="solid"/>
            </v:line>
            <w10:wrap type="none"/>
          </v:group>
        </w:pict>
      </w:r>
      <w:r>
        <w:rPr>
          <w:rFonts w:ascii="Bebas"/>
          <w:color w:val="D1D3D4"/>
          <w:spacing w:val="29"/>
          <w:sz w:val="212"/>
        </w:rPr>
        <w:t>collabora</w:t>
      </w:r>
    </w:p>
    <w:p>
      <w:pPr>
        <w:spacing w:line="254" w:lineRule="auto" w:before="78"/>
        <w:ind w:left="5845" w:right="543" w:firstLine="0"/>
        <w:jc w:val="left"/>
        <w:rPr>
          <w:rFonts w:ascii="Vortice"/>
          <w:b/>
          <w:sz w:val="68"/>
        </w:rPr>
      </w:pPr>
      <w:r>
        <w:rPr>
          <w:rFonts w:ascii="Vortice"/>
          <w:b/>
          <w:color w:val="58595B"/>
          <w:sz w:val="68"/>
        </w:rPr>
        <w:t>working together</w:t>
      </w:r>
    </w:p>
    <w:p>
      <w:pPr>
        <w:spacing w:line="1499" w:lineRule="exact" w:before="0"/>
        <w:ind w:left="7257" w:right="0" w:firstLine="0"/>
        <w:jc w:val="left"/>
        <w:rPr>
          <w:rFonts w:ascii="Bebas"/>
          <w:sz w:val="116"/>
        </w:rPr>
      </w:pPr>
      <w:r>
        <w:rPr>
          <w:rFonts w:ascii="Bebas"/>
          <w:color w:val="78A22E"/>
          <w:spacing w:val="79"/>
          <w:sz w:val="116"/>
        </w:rPr>
        <w:t>partn</w:t>
      </w:r>
      <w:r>
        <w:rPr>
          <w:rFonts w:ascii="Bebas"/>
          <w:color w:val="78A22E"/>
          <w:spacing w:val="41"/>
          <w:sz w:val="116"/>
        </w:rPr>
        <w:t> </w:t>
      </w:r>
      <w:r>
        <w:rPr>
          <w:rFonts w:ascii="Bebas"/>
          <w:color w:val="78A22E"/>
          <w:spacing w:val="57"/>
          <w:sz w:val="116"/>
        </w:rPr>
        <w:t>er</w:t>
      </w: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spacing w:before="9"/>
        <w:rPr>
          <w:rFonts w:ascii="Bebas"/>
          <w:sz w:val="26"/>
        </w:rPr>
      </w:pPr>
    </w:p>
    <w:p>
      <w:pPr>
        <w:tabs>
          <w:tab w:pos="2086" w:val="left" w:leader="none"/>
        </w:tabs>
        <w:spacing w:before="108"/>
        <w:ind w:left="518" w:right="0" w:firstLine="0"/>
        <w:jc w:val="left"/>
        <w:rPr>
          <w:sz w:val="16"/>
        </w:rPr>
      </w:pPr>
      <w:r>
        <w:rPr/>
        <w:pict>
          <v:shapetype id="_x0000_t202" o:spt="202" coordsize="21600,21600" path="m,l,21600r21600,l21600,xe">
            <v:stroke joinstyle="miter"/>
            <v:path gradientshapeok="t" o:connecttype="rect"/>
          </v:shapetype>
          <v:shape style="position:absolute;margin-left:25.944pt;margin-top:5.024002pt;width:82.4pt;height:10.9pt;mso-position-horizontal-relative:page;mso-position-vertical-relative:paragraph;z-index:-254985216" type="#_x0000_t202" filled="false" stroked="false">
            <v:textbox inset="0,0,0,0">
              <w:txbxContent>
                <w:p>
                  <w:pPr>
                    <w:tabs>
                      <w:tab w:pos="1567" w:val="left" w:leader="none"/>
                    </w:tabs>
                    <w:spacing w:line="210" w:lineRule="exact" w:before="7"/>
                    <w:ind w:left="0" w:right="0" w:firstLine="0"/>
                    <w:jc w:val="left"/>
                    <w:rPr>
                      <w:sz w:val="16"/>
                    </w:rPr>
                  </w:pPr>
                  <w:hyperlink r:id="rId9">
                    <w:r>
                      <w:rPr>
                        <w:color w:val="78A22E"/>
                        <w:sz w:val="16"/>
                      </w:rPr>
                      <w:t>www.collegept.org</w:t>
                    </w:r>
                  </w:hyperlink>
                  <w:r>
                    <w:rPr>
                      <w:color w:val="78A22E"/>
                      <w:sz w:val="16"/>
                    </w:rPr>
                    <w:tab/>
                  </w:r>
                  <w:r>
                    <w:rPr>
                      <w:color w:val="78A22E"/>
                      <w:spacing w:val="-20"/>
                      <w:sz w:val="16"/>
                    </w:rPr>
                    <w:t>2</w:t>
                  </w:r>
                </w:p>
              </w:txbxContent>
            </v:textbox>
            <w10:wrap type="none"/>
          </v:shape>
        </w:pict>
      </w:r>
      <w:hyperlink r:id="rId9">
        <w:r>
          <w:rPr>
            <w:color w:val="78A22E"/>
            <w:sz w:val="16"/>
          </w:rPr>
          <w:t>www.collegept.org</w:t>
        </w:r>
      </w:hyperlink>
      <w:r>
        <w:rPr>
          <w:color w:val="78A22E"/>
          <w:sz w:val="16"/>
        </w:rPr>
        <w:tab/>
        <w:t>2</w:t>
      </w:r>
    </w:p>
    <w:p>
      <w:pPr>
        <w:spacing w:after="0"/>
        <w:jc w:val="left"/>
        <w:rPr>
          <w:sz w:val="16"/>
        </w:rPr>
        <w:sectPr>
          <w:pgSz w:w="12250" w:h="15850"/>
          <w:pgMar w:top="360" w:bottom="0" w:left="0" w:right="0"/>
        </w:sectPr>
      </w:pPr>
    </w:p>
    <w:p>
      <w:pPr>
        <w:spacing w:before="75"/>
        <w:ind w:left="3" w:right="0" w:firstLine="0"/>
        <w:jc w:val="left"/>
        <w:rPr>
          <w:rFonts w:ascii="Bebas"/>
          <w:sz w:val="212"/>
        </w:rPr>
      </w:pPr>
      <w:r>
        <w:rPr>
          <w:rFonts w:ascii="Bebas"/>
          <w:color w:val="D1D3D4"/>
          <w:sz w:val="212"/>
        </w:rPr>
        <w:t>tion</w:t>
      </w:r>
    </w:p>
    <w:p>
      <w:pPr>
        <w:spacing w:line="1410" w:lineRule="exact" w:before="1567"/>
        <w:ind w:left="81" w:right="0" w:firstLine="0"/>
        <w:jc w:val="left"/>
        <w:rPr>
          <w:rFonts w:ascii="Bebas"/>
          <w:sz w:val="116"/>
        </w:rPr>
      </w:pPr>
      <w:r>
        <w:rPr>
          <w:rFonts w:ascii="Bebas"/>
          <w:color w:val="78A22E"/>
          <w:spacing w:val="68"/>
          <w:sz w:val="116"/>
        </w:rPr>
        <w:t>sh </w:t>
      </w:r>
      <w:r>
        <w:rPr>
          <w:rFonts w:ascii="Bebas"/>
          <w:color w:val="78A22E"/>
          <w:sz w:val="116"/>
        </w:rPr>
        <w:t>i ps</w:t>
      </w:r>
    </w:p>
    <w:p>
      <w:pPr>
        <w:spacing w:line="1044" w:lineRule="exact" w:before="0"/>
        <w:ind w:left="406" w:right="0" w:firstLine="0"/>
        <w:jc w:val="left"/>
        <w:rPr>
          <w:rFonts w:ascii="Hypatia Sans Pro"/>
          <w:b/>
          <w:sz w:val="92"/>
        </w:rPr>
      </w:pPr>
      <w:r>
        <w:rPr>
          <w:rFonts w:ascii="Hypatia Sans Pro"/>
          <w:b/>
          <w:color w:val="58595B"/>
          <w:sz w:val="92"/>
        </w:rPr>
        <w:t>teamwork</w:t>
      </w:r>
    </w:p>
    <w:p>
      <w:pPr>
        <w:spacing w:line="856" w:lineRule="exact" w:before="0"/>
        <w:ind w:left="430" w:right="0" w:firstLine="0"/>
        <w:jc w:val="left"/>
        <w:rPr>
          <w:rFonts w:ascii="Bebas"/>
          <w:sz w:val="68"/>
        </w:rPr>
      </w:pPr>
      <w:r>
        <w:rPr>
          <w:rFonts w:ascii="Bebas"/>
          <w:color w:val="78A22E"/>
          <w:sz w:val="68"/>
        </w:rPr>
        <w:t>cooperation</w:t>
      </w:r>
    </w:p>
    <w:p>
      <w:pPr>
        <w:spacing w:before="47"/>
        <w:ind w:left="1958" w:right="0" w:firstLine="0"/>
        <w:jc w:val="left"/>
        <w:rPr>
          <w:rFonts w:ascii="Vortice"/>
          <w:b/>
          <w:sz w:val="24"/>
        </w:rPr>
      </w:pPr>
      <w:r>
        <w:rPr>
          <w:rFonts w:ascii="Vortice"/>
          <w:b/>
          <w:color w:val="231F20"/>
          <w:spacing w:val="-3"/>
          <w:sz w:val="24"/>
        </w:rPr>
        <w:t>Relationships</w:t>
      </w:r>
    </w:p>
    <w:p>
      <w:pPr>
        <w:spacing w:before="349"/>
        <w:ind w:left="3" w:right="0" w:firstLine="0"/>
        <w:jc w:val="left"/>
        <w:rPr>
          <w:rFonts w:ascii="Bebas"/>
          <w:sz w:val="106"/>
        </w:rPr>
      </w:pPr>
      <w:r>
        <w:rPr/>
        <w:br w:type="column"/>
      </w:r>
      <w:r>
        <w:rPr>
          <w:rFonts w:ascii="Bebas"/>
          <w:color w:val="78A22E"/>
          <w:sz w:val="106"/>
        </w:rPr>
        <w:t>2014-2015</w:t>
      </w:r>
    </w:p>
    <w:p>
      <w:pPr>
        <w:spacing w:before="36"/>
        <w:ind w:left="90" w:right="0" w:firstLine="0"/>
        <w:jc w:val="left"/>
        <w:rPr>
          <w:rFonts w:ascii="Vortice"/>
          <w:b/>
          <w:sz w:val="20"/>
        </w:rPr>
      </w:pPr>
      <w:r>
        <w:rPr>
          <w:rFonts w:ascii="Vortice"/>
          <w:b/>
          <w:color w:val="BCBEC0"/>
          <w:sz w:val="20"/>
        </w:rPr>
        <w:t>a year of Collaboration</w:t>
      </w:r>
    </w:p>
    <w:p>
      <w:pPr>
        <w:pStyle w:val="BodyText"/>
        <w:rPr>
          <w:rFonts w:ascii="Vortice"/>
          <w:b/>
          <w:sz w:val="22"/>
        </w:rPr>
      </w:pPr>
    </w:p>
    <w:p>
      <w:pPr>
        <w:pStyle w:val="BodyText"/>
        <w:rPr>
          <w:rFonts w:ascii="Vortice"/>
          <w:b/>
          <w:sz w:val="22"/>
        </w:rPr>
      </w:pPr>
    </w:p>
    <w:p>
      <w:pPr>
        <w:pStyle w:val="BodyText"/>
        <w:rPr>
          <w:rFonts w:ascii="Vortice"/>
          <w:b/>
          <w:sz w:val="22"/>
        </w:rPr>
      </w:pPr>
    </w:p>
    <w:p>
      <w:pPr>
        <w:pStyle w:val="BodyText"/>
        <w:rPr>
          <w:rFonts w:ascii="Vortice"/>
          <w:b/>
          <w:sz w:val="22"/>
        </w:rPr>
      </w:pPr>
    </w:p>
    <w:p>
      <w:pPr>
        <w:pStyle w:val="BodyText"/>
        <w:rPr>
          <w:rFonts w:ascii="Vortice"/>
          <w:b/>
          <w:sz w:val="28"/>
        </w:rPr>
      </w:pPr>
    </w:p>
    <w:p>
      <w:pPr>
        <w:pStyle w:val="Heading8"/>
        <w:ind w:left="23"/>
      </w:pPr>
      <w:r>
        <w:rPr>
          <w:color w:val="939598"/>
        </w:rPr>
        <w:t>Aboutthe</w:t>
      </w:r>
    </w:p>
    <w:p>
      <w:pPr>
        <w:spacing w:before="79"/>
        <w:ind w:left="3" w:right="0" w:firstLine="0"/>
        <w:jc w:val="left"/>
        <w:rPr>
          <w:rFonts w:ascii="Vortice"/>
          <w:b/>
          <w:sz w:val="34"/>
        </w:rPr>
      </w:pPr>
      <w:r>
        <w:rPr>
          <w:rFonts w:ascii="Vortice"/>
          <w:b/>
          <w:color w:val="231F20"/>
          <w:sz w:val="34"/>
        </w:rPr>
        <w:t>College</w:t>
      </w:r>
    </w:p>
    <w:p>
      <w:pPr>
        <w:pStyle w:val="BodyText"/>
        <w:spacing w:line="208" w:lineRule="auto" w:before="272"/>
        <w:ind w:left="63" w:right="904"/>
      </w:pPr>
      <w:r>
        <w:rPr>
          <w:color w:val="231F20"/>
        </w:rPr>
        <w:t>The College of Physiotherapists of Ontario is the regulator for physiotherapists in Ontario. We believe patients have the right to safe, competent and ethical physiotherapy. We work to protect and serve the public interest, and to continually improve the practice of more than 8,000 physiotherapists, also known as physical therapists.</w:t>
      </w:r>
    </w:p>
    <w:p>
      <w:pPr>
        <w:pStyle w:val="BodyText"/>
        <w:spacing w:before="5"/>
        <w:rPr>
          <w:sz w:val="18"/>
        </w:rPr>
      </w:pPr>
    </w:p>
    <w:p>
      <w:pPr>
        <w:spacing w:before="0"/>
        <w:ind w:left="63" w:right="0" w:firstLine="0"/>
        <w:jc w:val="left"/>
        <w:rPr>
          <w:rFonts w:ascii="TisaPro-Bold"/>
          <w:b/>
          <w:sz w:val="19"/>
        </w:rPr>
      </w:pPr>
      <w:r>
        <w:rPr>
          <w:rFonts w:ascii="TisaPro-Bold"/>
          <w:b/>
          <w:color w:val="231F20"/>
          <w:sz w:val="19"/>
        </w:rPr>
        <w:t>By law, we are required to:</w:t>
      </w:r>
    </w:p>
    <w:p>
      <w:pPr>
        <w:pStyle w:val="BodyText"/>
        <w:spacing w:line="208" w:lineRule="auto" w:before="135"/>
        <w:ind w:left="423" w:right="1499" w:hanging="360"/>
      </w:pPr>
      <w:r>
        <w:rPr>
          <w:rFonts w:ascii="Arial"/>
          <w:color w:val="231F20"/>
          <w:w w:val="135"/>
          <w:sz w:val="20"/>
        </w:rPr>
        <w:t>F </w:t>
      </w:r>
      <w:r>
        <w:rPr>
          <w:color w:val="231F20"/>
          <w:w w:val="105"/>
        </w:rPr>
        <w:t>make certain that only qualified people can practice as physiotherapists</w:t>
      </w:r>
    </w:p>
    <w:p>
      <w:pPr>
        <w:pStyle w:val="BodyText"/>
        <w:spacing w:line="208" w:lineRule="auto" w:before="145"/>
        <w:ind w:left="423" w:right="1164" w:hanging="360"/>
      </w:pPr>
      <w:r>
        <w:rPr>
          <w:rFonts w:ascii="Arial"/>
          <w:color w:val="231F20"/>
          <w:w w:val="135"/>
          <w:sz w:val="20"/>
        </w:rPr>
        <w:t>F </w:t>
      </w:r>
      <w:r>
        <w:rPr>
          <w:color w:val="231F20"/>
          <w:w w:val="105"/>
        </w:rPr>
        <w:t>ensure that physiotherapists continue learning throughout their career</w:t>
      </w:r>
    </w:p>
    <w:p>
      <w:pPr>
        <w:pStyle w:val="BodyText"/>
        <w:spacing w:line="208" w:lineRule="auto" w:before="144"/>
        <w:ind w:left="423" w:right="1325" w:hanging="360"/>
      </w:pPr>
      <w:r>
        <w:rPr>
          <w:rFonts w:ascii="Arial"/>
          <w:color w:val="231F20"/>
          <w:w w:val="135"/>
          <w:sz w:val="20"/>
        </w:rPr>
        <w:t>F </w:t>
      </w:r>
      <w:r>
        <w:rPr>
          <w:color w:val="231F20"/>
          <w:w w:val="105"/>
        </w:rPr>
        <w:t>make sure that all physiotherapists meet our standards</w:t>
      </w:r>
      <w:r>
        <w:rPr>
          <w:color w:val="231F20"/>
          <w:spacing w:val="-27"/>
          <w:w w:val="105"/>
        </w:rPr>
        <w:t> </w:t>
      </w:r>
      <w:r>
        <w:rPr>
          <w:color w:val="231F20"/>
          <w:w w:val="105"/>
        </w:rPr>
        <w:t>for</w:t>
      </w:r>
      <w:r>
        <w:rPr>
          <w:color w:val="231F20"/>
          <w:spacing w:val="-26"/>
          <w:w w:val="105"/>
        </w:rPr>
        <w:t> </w:t>
      </w:r>
      <w:r>
        <w:rPr>
          <w:color w:val="231F20"/>
          <w:w w:val="105"/>
        </w:rPr>
        <w:t>entry</w:t>
      </w:r>
      <w:r>
        <w:rPr>
          <w:color w:val="231F20"/>
          <w:spacing w:val="-26"/>
          <w:w w:val="105"/>
        </w:rPr>
        <w:t> </w:t>
      </w:r>
      <w:r>
        <w:rPr>
          <w:color w:val="231F20"/>
          <w:w w:val="105"/>
        </w:rPr>
        <w:t>into</w:t>
      </w:r>
      <w:r>
        <w:rPr>
          <w:color w:val="231F20"/>
          <w:spacing w:val="-26"/>
          <w:w w:val="105"/>
        </w:rPr>
        <w:t> </w:t>
      </w:r>
      <w:r>
        <w:rPr>
          <w:color w:val="231F20"/>
          <w:w w:val="105"/>
        </w:rPr>
        <w:t>the</w:t>
      </w:r>
      <w:r>
        <w:rPr>
          <w:color w:val="231F20"/>
          <w:spacing w:val="-26"/>
          <w:w w:val="105"/>
        </w:rPr>
        <w:t> </w:t>
      </w:r>
      <w:r>
        <w:rPr>
          <w:color w:val="231F20"/>
          <w:w w:val="105"/>
        </w:rPr>
        <w:t>profession</w:t>
      </w:r>
      <w:r>
        <w:rPr>
          <w:color w:val="231F20"/>
          <w:spacing w:val="-26"/>
          <w:w w:val="105"/>
        </w:rPr>
        <w:t> </w:t>
      </w:r>
      <w:r>
        <w:rPr>
          <w:color w:val="231F20"/>
          <w:w w:val="105"/>
        </w:rPr>
        <w:t>and</w:t>
      </w:r>
      <w:r>
        <w:rPr>
          <w:color w:val="231F20"/>
          <w:spacing w:val="-27"/>
          <w:w w:val="105"/>
        </w:rPr>
        <w:t> </w:t>
      </w:r>
      <w:r>
        <w:rPr>
          <w:color w:val="231F20"/>
          <w:spacing w:val="-5"/>
          <w:w w:val="105"/>
        </w:rPr>
        <w:t>for </w:t>
      </w:r>
      <w:r>
        <w:rPr>
          <w:color w:val="231F20"/>
          <w:w w:val="105"/>
        </w:rPr>
        <w:t>ongoing conduct and</w:t>
      </w:r>
      <w:r>
        <w:rPr>
          <w:color w:val="231F20"/>
          <w:spacing w:val="-16"/>
          <w:w w:val="105"/>
        </w:rPr>
        <w:t> </w:t>
      </w:r>
      <w:r>
        <w:rPr>
          <w:color w:val="231F20"/>
          <w:w w:val="105"/>
        </w:rPr>
        <w:t>practice</w:t>
      </w:r>
    </w:p>
    <w:p>
      <w:pPr>
        <w:pStyle w:val="BodyText"/>
        <w:spacing w:line="208" w:lineRule="auto" w:before="146"/>
        <w:ind w:left="423" w:right="1278" w:hanging="360"/>
      </w:pPr>
      <w:r>
        <w:rPr>
          <w:rFonts w:ascii="Arial" w:hAnsi="Arial"/>
          <w:color w:val="231F20"/>
          <w:w w:val="135"/>
          <w:sz w:val="20"/>
        </w:rPr>
        <w:t>F </w:t>
      </w:r>
      <w:r>
        <w:rPr>
          <w:color w:val="231F20"/>
          <w:w w:val="105"/>
        </w:rPr>
        <w:t>consider all complaints and concerns brought to the College’s attention by the public</w:t>
      </w:r>
    </w:p>
    <w:p>
      <w:pPr>
        <w:pStyle w:val="BodyText"/>
        <w:spacing w:before="13"/>
      </w:pPr>
    </w:p>
    <w:p>
      <w:pPr>
        <w:spacing w:line="208" w:lineRule="auto" w:before="1"/>
        <w:ind w:left="63" w:right="1499" w:firstLine="0"/>
        <w:jc w:val="left"/>
        <w:rPr>
          <w:rFonts w:ascii="TisaPro-Bold"/>
          <w:b/>
          <w:sz w:val="19"/>
        </w:rPr>
      </w:pPr>
      <w:r>
        <w:rPr>
          <w:rFonts w:ascii="TisaPro-Bold"/>
          <w:b/>
          <w:color w:val="231F20"/>
          <w:sz w:val="19"/>
        </w:rPr>
        <w:t>Our work is guided by the College Council, which is made up of:</w:t>
      </w:r>
    </w:p>
    <w:p>
      <w:pPr>
        <w:pStyle w:val="BodyText"/>
        <w:spacing w:line="208" w:lineRule="auto" w:before="145"/>
        <w:ind w:left="423" w:right="1747" w:hanging="360"/>
      </w:pPr>
      <w:r>
        <w:rPr>
          <w:rFonts w:ascii="Arial"/>
          <w:color w:val="231F20"/>
          <w:w w:val="135"/>
          <w:sz w:val="20"/>
        </w:rPr>
        <w:t>F </w:t>
      </w:r>
      <w:r>
        <w:rPr>
          <w:color w:val="231F20"/>
          <w:w w:val="105"/>
        </w:rPr>
        <w:t>members of the public (appointed by the Lieutenant Governor of Ontario)</w:t>
      </w:r>
    </w:p>
    <w:p>
      <w:pPr>
        <w:pStyle w:val="BodyText"/>
        <w:spacing w:before="119"/>
        <w:ind w:left="63"/>
      </w:pPr>
      <w:r>
        <w:rPr>
          <w:rFonts w:ascii="Arial"/>
          <w:color w:val="231F20"/>
          <w:w w:val="135"/>
          <w:sz w:val="20"/>
        </w:rPr>
        <w:t>F </w:t>
      </w:r>
      <w:r>
        <w:rPr>
          <w:color w:val="231F20"/>
          <w:w w:val="110"/>
        </w:rPr>
        <w:t>physiotherapists (elected by their peers)</w:t>
      </w:r>
    </w:p>
    <w:p>
      <w:pPr>
        <w:pStyle w:val="BodyText"/>
        <w:spacing w:line="208" w:lineRule="auto" w:before="134"/>
        <w:ind w:left="423" w:right="1499" w:hanging="360"/>
      </w:pPr>
      <w:r>
        <w:rPr>
          <w:rFonts w:ascii="Arial"/>
          <w:color w:val="231F20"/>
          <w:w w:val="135"/>
          <w:sz w:val="20"/>
        </w:rPr>
        <w:t>F </w:t>
      </w:r>
      <w:r>
        <w:rPr>
          <w:color w:val="231F20"/>
          <w:w w:val="105"/>
        </w:rPr>
        <w:t>academic representatives who are </w:t>
      </w:r>
      <w:r>
        <w:rPr>
          <w:color w:val="231F20"/>
        </w:rPr>
        <w:t>physiotherapists (appointed by their </w:t>
      </w:r>
      <w:r>
        <w:rPr>
          <w:color w:val="231F20"/>
          <w:w w:val="105"/>
        </w:rPr>
        <w:t>educational institutions)</w:t>
      </w:r>
    </w:p>
    <w:p>
      <w:pPr>
        <w:spacing w:after="0" w:line="208" w:lineRule="auto"/>
        <w:sectPr>
          <w:pgSz w:w="12250" w:h="15850"/>
          <w:pgMar w:top="360" w:bottom="280" w:left="0" w:right="0"/>
          <w:cols w:num="2" w:equalWidth="0">
            <w:col w:w="4963" w:space="1649"/>
            <w:col w:w="563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21"/>
        </w:rPr>
      </w:pPr>
    </w:p>
    <w:p>
      <w:pPr>
        <w:pStyle w:val="BodyText"/>
        <w:spacing w:line="20" w:lineRule="exact"/>
        <w:ind w:left="10069"/>
        <w:rPr>
          <w:sz w:val="2"/>
        </w:rPr>
      </w:pPr>
      <w:r>
        <w:rPr>
          <w:sz w:val="2"/>
        </w:rPr>
        <w:pict>
          <v:group style="width:82.1pt;height:1pt;mso-position-horizontal-relative:char;mso-position-vertical-relative:line" coordorigin="0,0" coordsize="1642,20">
            <v:line style="position:absolute" from="0,10" to="1642,10" stroked="true" strokeweight="1pt" strokecolor="#78a22e">
              <v:stroke dashstyle="solid"/>
            </v:line>
          </v:group>
        </w:pict>
      </w:r>
      <w:r>
        <w:rPr>
          <w:sz w:val="2"/>
        </w:rPr>
      </w:r>
    </w:p>
    <w:p>
      <w:pPr>
        <w:tabs>
          <w:tab w:pos="1568" w:val="left" w:leader="none"/>
        </w:tabs>
        <w:spacing w:before="46"/>
        <w:ind w:left="0" w:right="518" w:firstLine="0"/>
        <w:jc w:val="right"/>
        <w:rPr>
          <w:sz w:val="16"/>
        </w:rPr>
      </w:pPr>
      <w:r>
        <w:rPr/>
        <w:pict>
          <v:shape style="position:absolute;margin-left:503.952087pt;margin-top:17.866705pt;width:82.1pt;height:.1pt;mso-position-horizontal-relative:page;mso-position-vertical-relative:paragraph;z-index:-251654144;mso-wrap-distance-left:0;mso-wrap-distance-right:0" coordorigin="10079,357" coordsize="1642,0" path="m10079,357l11721,357e" filled="false" stroked="true" strokeweight="1pt" strokecolor="#78a22e">
            <v:path arrowok="t"/>
            <v:stroke dashstyle="solid"/>
            <w10:wrap type="topAndBottom"/>
          </v:shape>
        </w:pict>
      </w:r>
      <w:hyperlink r:id="rId9">
        <w:r>
          <w:rPr>
            <w:color w:val="78A22E"/>
            <w:sz w:val="16"/>
          </w:rPr>
          <w:t>www.collegept.org</w:t>
        </w:r>
      </w:hyperlink>
      <w:r>
        <w:rPr>
          <w:color w:val="78A22E"/>
          <w:sz w:val="16"/>
        </w:rPr>
        <w:tab/>
        <w:t>3</w:t>
      </w:r>
    </w:p>
    <w:p>
      <w:pPr>
        <w:spacing w:after="0"/>
        <w:jc w:val="right"/>
        <w:rPr>
          <w:sz w:val="16"/>
        </w:rPr>
        <w:sectPr>
          <w:type w:val="continuous"/>
          <w:pgSz w:w="12250" w:h="15850"/>
          <w:pgMar w:top="150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55"/>
        <w:ind w:left="2707" w:right="0" w:firstLine="0"/>
        <w:jc w:val="left"/>
        <w:rPr>
          <w:rFonts w:ascii="Bebas"/>
          <w:sz w:val="28"/>
        </w:rPr>
      </w:pPr>
      <w:r>
        <w:rPr/>
        <w:drawing>
          <wp:anchor distT="0" distB="0" distL="0" distR="0" allowOverlap="1" layoutInCell="1" locked="0" behindDoc="0" simplePos="0" relativeHeight="251665408">
            <wp:simplePos x="0" y="0"/>
            <wp:positionH relativeFrom="page">
              <wp:posOffset>457504</wp:posOffset>
            </wp:positionH>
            <wp:positionV relativeFrom="paragraph">
              <wp:posOffset>193249</wp:posOffset>
            </wp:positionV>
            <wp:extent cx="914399" cy="1115568"/>
            <wp:effectExtent l="0" t="0" r="0" b="0"/>
            <wp:wrapNone/>
            <wp:docPr id="1" name="image5.jpeg"/>
            <wp:cNvGraphicFramePr>
              <a:graphicFrameLocks noChangeAspect="1"/>
            </wp:cNvGraphicFramePr>
            <a:graphic>
              <a:graphicData uri="http://schemas.openxmlformats.org/drawingml/2006/picture">
                <pic:pic>
                  <pic:nvPicPr>
                    <pic:cNvPr id="2" name="image5.jpeg"/>
                    <pic:cNvPicPr/>
                  </pic:nvPicPr>
                  <pic:blipFill>
                    <a:blip r:embed="rId10" cstate="print"/>
                    <a:stretch>
                      <a:fillRect/>
                    </a:stretch>
                  </pic:blipFill>
                  <pic:spPr>
                    <a:xfrm>
                      <a:off x="0" y="0"/>
                      <a:ext cx="914399" cy="1115568"/>
                    </a:xfrm>
                    <a:prstGeom prst="rect">
                      <a:avLst/>
                    </a:prstGeom>
                  </pic:spPr>
                </pic:pic>
              </a:graphicData>
            </a:graphic>
          </wp:anchor>
        </w:drawing>
      </w:r>
      <w:r>
        <w:rPr/>
        <w:pict>
          <v:group style="position:absolute;margin-left:0pt;margin-top:-130.833481pt;width:612.050pt;height:98.9pt;mso-position-horizontal-relative:page;mso-position-vertical-relative:paragraph;z-index:251666432" coordorigin="0,-2617" coordsize="12241,1978">
            <v:line style="position:absolute" from="12241,-2617" to="12241,-639" stroked="true" strokeweight=".023987pt" strokecolor="#6d6e71">
              <v:stroke dashstyle="solid"/>
            </v:line>
            <v:rect style="position:absolute;left:0;top:-2617;width:12241;height:1978" filled="true" fillcolor="#9bb865" stroked="false">
              <v:fill type="solid"/>
            </v:rect>
            <w10:wrap type="none"/>
          </v:group>
        </w:pict>
      </w:r>
      <w:r>
        <w:rPr>
          <w:rFonts w:ascii="Bebas"/>
          <w:color w:val="231F20"/>
          <w:sz w:val="28"/>
        </w:rPr>
        <w:t>Letter from the</w:t>
      </w:r>
    </w:p>
    <w:p>
      <w:pPr>
        <w:spacing w:before="116"/>
        <w:ind w:left="2707" w:right="0" w:firstLine="0"/>
        <w:jc w:val="left"/>
        <w:rPr>
          <w:rFonts w:ascii="Vortice"/>
          <w:b/>
          <w:sz w:val="48"/>
        </w:rPr>
      </w:pPr>
      <w:r>
        <w:rPr>
          <w:rFonts w:ascii="Vortice"/>
          <w:b/>
          <w:color w:val="808285"/>
          <w:sz w:val="48"/>
        </w:rPr>
        <w:t>President</w:t>
      </w:r>
    </w:p>
    <w:p>
      <w:pPr>
        <w:pStyle w:val="BodyText"/>
        <w:rPr>
          <w:rFonts w:ascii="Vortice"/>
          <w:b/>
          <w:sz w:val="20"/>
        </w:rPr>
      </w:pPr>
    </w:p>
    <w:p>
      <w:pPr>
        <w:pStyle w:val="BodyText"/>
        <w:rPr>
          <w:rFonts w:ascii="Vortice"/>
          <w:b/>
          <w:sz w:val="20"/>
        </w:rPr>
      </w:pPr>
    </w:p>
    <w:p>
      <w:pPr>
        <w:pStyle w:val="BodyText"/>
        <w:rPr>
          <w:rFonts w:ascii="Vortice"/>
          <w:b/>
          <w:sz w:val="20"/>
        </w:rPr>
      </w:pPr>
    </w:p>
    <w:p>
      <w:pPr>
        <w:pStyle w:val="BodyText"/>
        <w:rPr>
          <w:rFonts w:ascii="Vortice"/>
          <w:b/>
          <w:sz w:val="20"/>
        </w:rPr>
      </w:pPr>
    </w:p>
    <w:p>
      <w:pPr>
        <w:pStyle w:val="BodyText"/>
        <w:spacing w:before="6"/>
        <w:rPr>
          <w:rFonts w:ascii="Vortice"/>
          <w:b/>
          <w:sz w:val="23"/>
        </w:rPr>
      </w:pPr>
    </w:p>
    <w:p>
      <w:pPr>
        <w:spacing w:after="0"/>
        <w:rPr>
          <w:rFonts w:ascii="Vortice"/>
          <w:sz w:val="23"/>
        </w:rPr>
        <w:sectPr>
          <w:pgSz w:w="12250" w:h="15850"/>
          <w:pgMar w:top="980" w:bottom="280" w:left="0" w:right="0"/>
        </w:sectPr>
      </w:pPr>
    </w:p>
    <w:p>
      <w:pPr>
        <w:pStyle w:val="BodyText"/>
        <w:spacing w:line="208" w:lineRule="auto" w:before="137"/>
        <w:ind w:left="720" w:right="58"/>
      </w:pPr>
      <w:r>
        <w:rPr>
          <w:color w:val="231F20"/>
        </w:rPr>
        <w:t>As </w:t>
      </w:r>
      <w:r>
        <w:rPr>
          <w:color w:val="231F20"/>
          <w:spacing w:val="-3"/>
        </w:rPr>
        <w:t>my </w:t>
      </w:r>
      <w:r>
        <w:rPr>
          <w:color w:val="231F20"/>
        </w:rPr>
        <w:t>first year as President comes to an end, </w:t>
      </w:r>
      <w:r>
        <w:rPr>
          <w:color w:val="231F20"/>
          <w:spacing w:val="-5"/>
        </w:rPr>
        <w:t>I’d </w:t>
      </w:r>
      <w:r>
        <w:rPr>
          <w:color w:val="231F20"/>
        </w:rPr>
        <w:t>like to share some significant highlights and accomplishments.</w:t>
      </w:r>
    </w:p>
    <w:p>
      <w:pPr>
        <w:pStyle w:val="BodyText"/>
        <w:spacing w:line="208" w:lineRule="auto" w:before="131"/>
        <w:ind w:left="720" w:right="258"/>
      </w:pPr>
      <w:r>
        <w:rPr>
          <w:color w:val="231F20"/>
        </w:rPr>
        <w:t>To me, the past year is best captured by the word ‘collaboration’. Never before in my time with the College can I remember Council working</w:t>
      </w:r>
    </w:p>
    <w:p>
      <w:pPr>
        <w:pStyle w:val="BodyText"/>
        <w:spacing w:line="208" w:lineRule="auto" w:before="1"/>
        <w:ind w:left="720" w:right="717"/>
      </w:pPr>
      <w:r>
        <w:rPr>
          <w:color w:val="231F20"/>
        </w:rPr>
        <w:t>so effectively with the public, the government and members.</w:t>
      </w:r>
    </w:p>
    <w:p>
      <w:pPr>
        <w:pStyle w:val="BodyText"/>
        <w:spacing w:line="208" w:lineRule="auto" w:before="131"/>
        <w:ind w:left="720" w:right="-11"/>
      </w:pPr>
      <w:r>
        <w:rPr>
          <w:color w:val="231F20"/>
        </w:rPr>
        <w:t>The first and most exciting example of collaboration with members is the fee decrease! Next year, when you renew your membership you will notice the fee will be reduced by $40 per certificate.</w:t>
      </w:r>
    </w:p>
    <w:p>
      <w:pPr>
        <w:pStyle w:val="BodyText"/>
        <w:spacing w:line="208" w:lineRule="auto" w:before="132"/>
        <w:ind w:left="720" w:right="-11"/>
      </w:pPr>
      <w:r>
        <w:rPr>
          <w:color w:val="231F20"/>
        </w:rPr>
        <w:t>Not only is this unprecedented, it is the result of our continued commitment to working with physiotherapists on issues that matter to them.</w:t>
      </w:r>
    </w:p>
    <w:p>
      <w:pPr>
        <w:pStyle w:val="BodyText"/>
        <w:spacing w:line="208" w:lineRule="auto" w:before="131"/>
        <w:ind w:left="720" w:right="-11"/>
      </w:pPr>
      <w:r>
        <w:rPr>
          <w:color w:val="231F20"/>
        </w:rPr>
        <w:t>Early feedback regularly states that </w:t>
      </w:r>
      <w:r>
        <w:rPr>
          <w:color w:val="231F20"/>
          <w:spacing w:val="-5"/>
        </w:rPr>
        <w:t>some </w:t>
      </w:r>
      <w:r>
        <w:rPr>
          <w:color w:val="231F20"/>
        </w:rPr>
        <w:t>of the standards are difficult to access and are not written in plain language.</w:t>
      </w:r>
    </w:p>
    <w:p>
      <w:pPr>
        <w:pStyle w:val="BodyText"/>
        <w:spacing w:line="208" w:lineRule="auto" w:before="131"/>
        <w:ind w:left="720" w:right="197"/>
        <w:jc w:val="both"/>
      </w:pPr>
      <w:r>
        <w:rPr>
          <w:color w:val="231F20"/>
          <w:spacing w:val="-6"/>
        </w:rPr>
        <w:t>We </w:t>
      </w:r>
      <w:r>
        <w:rPr>
          <w:color w:val="231F20"/>
        </w:rPr>
        <w:t>look forward to your feedback on this multi-year undertaking. The first standard up for revision is</w:t>
      </w:r>
      <w:r>
        <w:rPr>
          <w:color w:val="231F20"/>
          <w:spacing w:val="14"/>
        </w:rPr>
        <w:t> </w:t>
      </w:r>
      <w:r>
        <w:rPr>
          <w:color w:val="231F20"/>
          <w:spacing w:val="-4"/>
        </w:rPr>
        <w:t>advertising.</w:t>
      </w:r>
    </w:p>
    <w:p>
      <w:pPr>
        <w:pStyle w:val="BodyText"/>
        <w:spacing w:line="208" w:lineRule="auto" w:before="131"/>
        <w:ind w:left="720" w:right="163"/>
      </w:pPr>
      <w:r>
        <w:rPr>
          <w:color w:val="231F20"/>
          <w:spacing w:val="-3"/>
        </w:rPr>
        <w:t>At </w:t>
      </w:r>
      <w:r>
        <w:rPr>
          <w:color w:val="231F20"/>
        </w:rPr>
        <w:t>our September meeting, Council approved a complete standards </w:t>
      </w:r>
      <w:r>
        <w:rPr>
          <w:color w:val="231F20"/>
          <w:spacing w:val="-4"/>
        </w:rPr>
        <w:t>review, </w:t>
      </w:r>
      <w:r>
        <w:rPr>
          <w:color w:val="231F20"/>
        </w:rPr>
        <w:t>which will encompass an extensive consultation and member input </w:t>
      </w:r>
      <w:r>
        <w:rPr>
          <w:color w:val="231F20"/>
          <w:spacing w:val="-3"/>
        </w:rPr>
        <w:t>phase.</w:t>
      </w:r>
    </w:p>
    <w:p>
      <w:pPr>
        <w:pStyle w:val="BodyText"/>
        <w:spacing w:line="208" w:lineRule="auto" w:before="136"/>
        <w:ind w:left="209" w:right="5"/>
      </w:pPr>
      <w:r>
        <w:rPr/>
        <w:br w:type="column"/>
      </w:r>
      <w:r>
        <w:rPr>
          <w:color w:val="231F20"/>
        </w:rPr>
        <w:t>For the last year, Council and staff have been collaborating with government and other health Colleges on the transparency project. The Health Minister has instructed all Colleges to be more transparent about complaints process outcomes and how decisions are made. The College collaborated with five other health Colleges to adopt common transparency principles and introduced changes to include more information on our Public Register.</w:t>
      </w:r>
    </w:p>
    <w:p>
      <w:pPr>
        <w:pStyle w:val="BodyText"/>
        <w:spacing w:line="208" w:lineRule="auto" w:before="135"/>
        <w:ind w:left="209" w:right="-2"/>
      </w:pPr>
      <w:r>
        <w:rPr>
          <w:color w:val="231F20"/>
        </w:rPr>
        <w:t>In addition to physiotherapists, our primary stakeholder is the public and </w:t>
      </w:r>
      <w:r>
        <w:rPr>
          <w:color w:val="231F20"/>
          <w:spacing w:val="-3"/>
        </w:rPr>
        <w:t>we </w:t>
      </w:r>
      <w:r>
        <w:rPr>
          <w:color w:val="231F20"/>
        </w:rPr>
        <w:t>have worked very hard to protect them—specifically in areas of</w:t>
      </w:r>
      <w:r>
        <w:rPr>
          <w:color w:val="231F20"/>
          <w:spacing w:val="-25"/>
        </w:rPr>
        <w:t> </w:t>
      </w:r>
      <w:r>
        <w:rPr>
          <w:color w:val="231F20"/>
        </w:rPr>
        <w:t>unethical business practices and the supervision of support personnel.</w:t>
      </w:r>
    </w:p>
    <w:p>
      <w:pPr>
        <w:pStyle w:val="BodyText"/>
        <w:spacing w:line="208" w:lineRule="auto" w:before="132"/>
        <w:ind w:left="209" w:right="301"/>
      </w:pPr>
      <w:r>
        <w:rPr>
          <w:color w:val="231F20"/>
        </w:rPr>
        <w:t>Council looked at </w:t>
      </w:r>
      <w:r>
        <w:rPr>
          <w:color w:val="231F20"/>
          <w:spacing w:val="-3"/>
        </w:rPr>
        <w:t>ways </w:t>
      </w:r>
      <w:r>
        <w:rPr>
          <w:color w:val="231F20"/>
        </w:rPr>
        <w:t>to ensure support personnel are </w:t>
      </w:r>
      <w:r>
        <w:rPr>
          <w:color w:val="231F20"/>
          <w:spacing w:val="-3"/>
        </w:rPr>
        <w:t>appropriately </w:t>
      </w:r>
      <w:r>
        <w:rPr>
          <w:color w:val="231F20"/>
        </w:rPr>
        <w:t>used by physiotherapists and have suitable oversight. Improved communication of expectations, outreach and research into the issue were a </w:t>
      </w:r>
      <w:r>
        <w:rPr>
          <w:color w:val="231F20"/>
          <w:spacing w:val="-2"/>
        </w:rPr>
        <w:t>key</w:t>
      </w:r>
      <w:r>
        <w:rPr>
          <w:color w:val="231F20"/>
          <w:spacing w:val="-1"/>
        </w:rPr>
        <w:t> </w:t>
      </w:r>
      <w:r>
        <w:rPr>
          <w:color w:val="231F20"/>
        </w:rPr>
        <w:t>focus.</w:t>
      </w:r>
    </w:p>
    <w:p>
      <w:pPr>
        <w:pStyle w:val="BodyText"/>
        <w:spacing w:line="208" w:lineRule="auto" w:before="133"/>
        <w:ind w:left="209" w:right="112"/>
      </w:pPr>
      <w:r>
        <w:rPr>
          <w:color w:val="231F20"/>
        </w:rPr>
        <w:t>Council and Committees made addressing inappropriate business practice a priority when dealing with concerns and complaints. For the </w:t>
      </w:r>
      <w:r>
        <w:rPr>
          <w:color w:val="231F20"/>
          <w:spacing w:val="-5"/>
        </w:rPr>
        <w:t>sake </w:t>
      </w:r>
      <w:r>
        <w:rPr>
          <w:color w:val="231F20"/>
        </w:rPr>
        <w:t>of the profession and the protection </w:t>
      </w:r>
      <w:r>
        <w:rPr>
          <w:color w:val="231F20"/>
          <w:spacing w:val="-8"/>
        </w:rPr>
        <w:t>of </w:t>
      </w:r>
      <w:r>
        <w:rPr>
          <w:color w:val="231F20"/>
        </w:rPr>
        <w:t>all, stopping these kinds of activities is an urgent area of</w:t>
      </w:r>
      <w:r>
        <w:rPr>
          <w:color w:val="231F20"/>
          <w:spacing w:val="-2"/>
        </w:rPr>
        <w:t> </w:t>
      </w:r>
      <w:r>
        <w:rPr>
          <w:color w:val="231F20"/>
        </w:rPr>
        <w:t>attention.</w:t>
      </w:r>
    </w:p>
    <w:p>
      <w:pPr>
        <w:pStyle w:val="BodyText"/>
        <w:spacing w:line="208" w:lineRule="auto" w:before="135"/>
        <w:ind w:left="316" w:right="1080"/>
      </w:pPr>
      <w:r>
        <w:rPr/>
        <w:br w:type="column"/>
      </w:r>
      <w:r>
        <w:rPr>
          <w:color w:val="231F20"/>
        </w:rPr>
        <w:t>This commitment is captured by this Council-approved statement:</w:t>
      </w:r>
    </w:p>
    <w:p>
      <w:pPr>
        <w:spacing w:line="208" w:lineRule="auto" w:before="130"/>
        <w:ind w:left="316" w:right="759" w:firstLine="0"/>
        <w:jc w:val="left"/>
        <w:rPr>
          <w:rFonts w:ascii="TisaPro-Ita"/>
          <w:i/>
          <w:sz w:val="19"/>
        </w:rPr>
      </w:pPr>
      <w:r>
        <w:rPr>
          <w:rFonts w:ascii="TisaPro-Ita"/>
          <w:i/>
          <w:color w:val="231F20"/>
          <w:sz w:val="19"/>
        </w:rPr>
        <w:t>The public interest depends on the integrity of the profession. Protecting the integrity</w:t>
      </w:r>
    </w:p>
    <w:p>
      <w:pPr>
        <w:spacing w:line="208" w:lineRule="auto" w:before="1"/>
        <w:ind w:left="316" w:right="759" w:firstLine="0"/>
        <w:jc w:val="left"/>
        <w:rPr>
          <w:rFonts w:ascii="TisaPro-Ita"/>
          <w:i/>
          <w:sz w:val="19"/>
        </w:rPr>
      </w:pPr>
      <w:r>
        <w:rPr>
          <w:rFonts w:ascii="TisaPro-Ita"/>
          <w:i/>
          <w:color w:val="231F20"/>
          <w:sz w:val="19"/>
        </w:rPr>
        <w:t>of the profession demands zero tolerance of inappropriate business practices.</w:t>
      </w:r>
    </w:p>
    <w:p>
      <w:pPr>
        <w:pStyle w:val="BodyText"/>
        <w:spacing w:line="208" w:lineRule="auto" w:before="131"/>
        <w:ind w:left="316" w:right="980"/>
      </w:pPr>
      <w:r>
        <w:rPr>
          <w:color w:val="231F20"/>
        </w:rPr>
        <w:t>All of this collaboration has made for a busy and productive year and I am looking forward to my second year as President and my ninth and final year on Council.</w:t>
      </w:r>
    </w:p>
    <w:p>
      <w:pPr>
        <w:pStyle w:val="BodyText"/>
        <w:spacing w:line="208" w:lineRule="auto" w:before="131"/>
        <w:ind w:left="316" w:right="1408"/>
        <w:jc w:val="both"/>
      </w:pPr>
      <w:r>
        <w:rPr>
          <w:color w:val="231F20"/>
        </w:rPr>
        <w:t>I would like to thank Council, our Committees, our staff and all</w:t>
      </w:r>
    </w:p>
    <w:p>
      <w:pPr>
        <w:pStyle w:val="BodyText"/>
        <w:spacing w:line="208" w:lineRule="auto" w:before="1"/>
        <w:ind w:left="316" w:right="922"/>
        <w:jc w:val="both"/>
      </w:pPr>
      <w:r>
        <w:rPr>
          <w:color w:val="231F20"/>
        </w:rPr>
        <w:t>physiotherapists for their support and the work they have done to ensure the public interest is served and </w:t>
      </w:r>
      <w:r>
        <w:rPr>
          <w:color w:val="231F20"/>
          <w:spacing w:val="-3"/>
        </w:rPr>
        <w:t>protected.</w:t>
      </w:r>
    </w:p>
    <w:p>
      <w:pPr>
        <w:pStyle w:val="BodyText"/>
        <w:spacing w:before="163"/>
        <w:ind w:left="316"/>
      </w:pPr>
      <w:r>
        <w:rPr>
          <w:color w:val="231F20"/>
        </w:rPr>
        <w:t>Sincerely,</w:t>
      </w:r>
    </w:p>
    <w:p>
      <w:pPr>
        <w:pStyle w:val="BodyText"/>
        <w:spacing w:before="12"/>
        <w:rPr>
          <w:sz w:val="8"/>
        </w:rPr>
      </w:pPr>
    </w:p>
    <w:p>
      <w:pPr>
        <w:pStyle w:val="BodyText"/>
        <w:ind w:left="272"/>
        <w:rPr>
          <w:sz w:val="20"/>
        </w:rPr>
      </w:pPr>
      <w:r>
        <w:rPr>
          <w:sz w:val="20"/>
        </w:rPr>
        <w:drawing>
          <wp:inline distT="0" distB="0" distL="0" distR="0">
            <wp:extent cx="646409" cy="444055"/>
            <wp:effectExtent l="0" t="0" r="0" b="0"/>
            <wp:docPr id="3" name="image6.jpeg"/>
            <wp:cNvGraphicFramePr>
              <a:graphicFrameLocks noChangeAspect="1"/>
            </wp:cNvGraphicFramePr>
            <a:graphic>
              <a:graphicData uri="http://schemas.openxmlformats.org/drawingml/2006/picture">
                <pic:pic>
                  <pic:nvPicPr>
                    <pic:cNvPr id="4" name="image6.jpeg"/>
                    <pic:cNvPicPr/>
                  </pic:nvPicPr>
                  <pic:blipFill>
                    <a:blip r:embed="rId11" cstate="print"/>
                    <a:stretch>
                      <a:fillRect/>
                    </a:stretch>
                  </pic:blipFill>
                  <pic:spPr>
                    <a:xfrm>
                      <a:off x="0" y="0"/>
                      <a:ext cx="646409" cy="444055"/>
                    </a:xfrm>
                    <a:prstGeom prst="rect">
                      <a:avLst/>
                    </a:prstGeom>
                  </pic:spPr>
                </pic:pic>
              </a:graphicData>
            </a:graphic>
          </wp:inline>
        </w:drawing>
      </w:r>
      <w:r>
        <w:rPr>
          <w:sz w:val="20"/>
        </w:rPr>
      </w:r>
    </w:p>
    <w:p>
      <w:pPr>
        <w:spacing w:line="258" w:lineRule="exact" w:before="88"/>
        <w:ind w:left="312" w:right="0" w:firstLine="0"/>
        <w:jc w:val="both"/>
        <w:rPr>
          <w:rFonts w:ascii="TisaPro-Bold"/>
          <w:b/>
          <w:sz w:val="19"/>
        </w:rPr>
      </w:pPr>
      <w:r>
        <w:rPr>
          <w:rFonts w:ascii="TisaPro-Bold"/>
          <w:b/>
          <w:color w:val="231F20"/>
          <w:sz w:val="19"/>
        </w:rPr>
        <w:t>Peter Ruttan</w:t>
      </w:r>
    </w:p>
    <w:p>
      <w:pPr>
        <w:pStyle w:val="BodyText"/>
        <w:spacing w:line="240" w:lineRule="exact"/>
        <w:ind w:left="312"/>
      </w:pPr>
      <w:r>
        <w:rPr>
          <w:color w:val="231F20"/>
        </w:rPr>
        <w:t>President</w:t>
      </w:r>
    </w:p>
    <w:p>
      <w:pPr>
        <w:pStyle w:val="BodyText"/>
        <w:spacing w:line="208" w:lineRule="auto" w:before="8"/>
        <w:ind w:left="312" w:right="969"/>
      </w:pPr>
      <w:r>
        <w:rPr>
          <w:color w:val="231F20"/>
        </w:rPr>
        <w:t>College of Physiotherapists of Ontario </w:t>
      </w:r>
      <w:hyperlink r:id="rId12">
        <w:r>
          <w:rPr>
            <w:color w:val="231F20"/>
          </w:rPr>
          <w:t>president@collegept.org</w:t>
        </w:r>
      </w:hyperlink>
    </w:p>
    <w:p>
      <w:pPr>
        <w:spacing w:after="0" w:line="208" w:lineRule="auto"/>
        <w:sectPr>
          <w:type w:val="continuous"/>
          <w:pgSz w:w="12250" w:h="15850"/>
          <w:pgMar w:top="1500" w:bottom="280" w:left="0" w:right="0"/>
          <w:cols w:num="3" w:equalWidth="0">
            <w:col w:w="4151" w:space="40"/>
            <w:col w:w="3533" w:space="39"/>
            <w:col w:w="4487"/>
          </w:cols>
        </w:sectPr>
      </w:pPr>
    </w:p>
    <w:p>
      <w:pPr>
        <w:pStyle w:val="BodyText"/>
        <w:rPr>
          <w:sz w:val="20"/>
        </w:rPr>
      </w:pPr>
    </w:p>
    <w:p>
      <w:pPr>
        <w:pStyle w:val="BodyText"/>
        <w:rPr>
          <w:sz w:val="20"/>
        </w:rPr>
      </w:pPr>
    </w:p>
    <w:p>
      <w:pPr>
        <w:pStyle w:val="BodyText"/>
        <w:spacing w:before="9"/>
        <w:rPr>
          <w:sz w:val="15"/>
        </w:rPr>
      </w:pPr>
    </w:p>
    <w:p>
      <w:pPr>
        <w:pStyle w:val="BodyText"/>
        <w:spacing w:line="20" w:lineRule="exact"/>
        <w:ind w:left="514"/>
        <w:rPr>
          <w:sz w:val="2"/>
        </w:rPr>
      </w:pPr>
      <w:r>
        <w:rPr>
          <w:sz w:val="2"/>
        </w:rPr>
        <w:pict>
          <v:group style="width:82.1pt;height:1pt;mso-position-horizontal-relative:char;mso-position-vertical-relative:line" coordorigin="0,0" coordsize="1642,20">
            <v:line style="position:absolute" from="0,10" to="1642,10" stroked="true" strokeweight="1pt" strokecolor="#78a22e">
              <v:stroke dashstyle="solid"/>
            </v:line>
          </v:group>
        </w:pict>
      </w:r>
      <w:r>
        <w:rPr>
          <w:sz w:val="2"/>
        </w:rPr>
      </w:r>
    </w:p>
    <w:p>
      <w:pPr>
        <w:tabs>
          <w:tab w:pos="2081" w:val="left" w:leader="none"/>
        </w:tabs>
        <w:spacing w:before="46"/>
        <w:ind w:left="518" w:right="0" w:firstLine="0"/>
        <w:jc w:val="left"/>
        <w:rPr>
          <w:sz w:val="16"/>
        </w:rPr>
      </w:pPr>
      <w:r>
        <w:rPr/>
        <w:pict>
          <v:shape style="position:absolute;margin-left:26.231993pt;margin-top:17.866705pt;width:82.1pt;height:.1pt;mso-position-horizontal-relative:page;mso-position-vertical-relative:paragraph;z-index:-251652096;mso-wrap-distance-left:0;mso-wrap-distance-right:0" coordorigin="525,357" coordsize="1642,0" path="m525,357l2166,357e" filled="false" stroked="true" strokeweight="1pt" strokecolor="#78a22e">
            <v:path arrowok="t"/>
            <v:stroke dashstyle="solid"/>
            <w10:wrap type="topAndBottom"/>
          </v:shape>
        </w:pict>
      </w:r>
      <w:hyperlink r:id="rId9">
        <w:r>
          <w:rPr>
            <w:color w:val="78A22E"/>
            <w:sz w:val="16"/>
          </w:rPr>
          <w:t>www.collegept.org</w:t>
        </w:r>
      </w:hyperlink>
      <w:r>
        <w:rPr>
          <w:color w:val="78A22E"/>
          <w:sz w:val="16"/>
        </w:rPr>
        <w:tab/>
        <w:t>4</w:t>
      </w:r>
    </w:p>
    <w:p>
      <w:pPr>
        <w:spacing w:after="0"/>
        <w:jc w:val="left"/>
        <w:rPr>
          <w:sz w:val="16"/>
        </w:rPr>
        <w:sectPr>
          <w:type w:val="continuous"/>
          <w:pgSz w:w="12250" w:h="15850"/>
          <w:pgMar w:top="150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55"/>
        <w:ind w:left="2563" w:right="0" w:firstLine="0"/>
        <w:jc w:val="left"/>
        <w:rPr>
          <w:rFonts w:ascii="Bebas"/>
          <w:sz w:val="28"/>
        </w:rPr>
      </w:pPr>
      <w:r>
        <w:rPr/>
        <w:drawing>
          <wp:anchor distT="0" distB="0" distL="0" distR="0" allowOverlap="1" layoutInCell="1" locked="0" behindDoc="0" simplePos="0" relativeHeight="251670528">
            <wp:simplePos x="0" y="0"/>
            <wp:positionH relativeFrom="page">
              <wp:posOffset>430072</wp:posOffset>
            </wp:positionH>
            <wp:positionV relativeFrom="paragraph">
              <wp:posOffset>222358</wp:posOffset>
            </wp:positionV>
            <wp:extent cx="844129" cy="1115568"/>
            <wp:effectExtent l="0" t="0" r="0" b="0"/>
            <wp:wrapNone/>
            <wp:docPr id="5" name="image7.jpeg"/>
            <wp:cNvGraphicFramePr>
              <a:graphicFrameLocks noChangeAspect="1"/>
            </wp:cNvGraphicFramePr>
            <a:graphic>
              <a:graphicData uri="http://schemas.openxmlformats.org/drawingml/2006/picture">
                <pic:pic>
                  <pic:nvPicPr>
                    <pic:cNvPr id="6" name="image7.jpeg"/>
                    <pic:cNvPicPr/>
                  </pic:nvPicPr>
                  <pic:blipFill>
                    <a:blip r:embed="rId13" cstate="print"/>
                    <a:stretch>
                      <a:fillRect/>
                    </a:stretch>
                  </pic:blipFill>
                  <pic:spPr>
                    <a:xfrm>
                      <a:off x="0" y="0"/>
                      <a:ext cx="844129" cy="1115568"/>
                    </a:xfrm>
                    <a:prstGeom prst="rect">
                      <a:avLst/>
                    </a:prstGeom>
                  </pic:spPr>
                </pic:pic>
              </a:graphicData>
            </a:graphic>
          </wp:anchor>
        </w:drawing>
      </w:r>
      <w:r>
        <w:rPr/>
        <w:pict>
          <v:group style="position:absolute;margin-left:0pt;margin-top:-130.833481pt;width:612.050pt;height:98.9pt;mso-position-horizontal-relative:page;mso-position-vertical-relative:paragraph;z-index:251671552" coordorigin="0,-2617" coordsize="12241,1978">
            <v:rect style="position:absolute;left:0;top:-2617;width:12241;height:1978" filled="true" fillcolor="#6d6e71" stroked="false">
              <v:fill type="solid"/>
            </v:rect>
            <v:line style="position:absolute" from="0,-2617" to="0,-639" stroked="true" strokeweight=".024pt" strokecolor="#9bb865">
              <v:stroke dashstyle="solid"/>
            </v:line>
            <w10:wrap type="none"/>
          </v:group>
        </w:pict>
      </w:r>
      <w:r>
        <w:rPr>
          <w:rFonts w:ascii="Bebas"/>
          <w:color w:val="231F20"/>
          <w:sz w:val="28"/>
        </w:rPr>
        <w:t>Letter from the</w:t>
      </w:r>
    </w:p>
    <w:p>
      <w:pPr>
        <w:spacing w:before="116"/>
        <w:ind w:left="2563" w:right="0" w:firstLine="0"/>
        <w:jc w:val="left"/>
        <w:rPr>
          <w:rFonts w:ascii="Vortice"/>
          <w:b/>
          <w:sz w:val="48"/>
        </w:rPr>
      </w:pPr>
      <w:r>
        <w:rPr>
          <w:rFonts w:ascii="Vortice"/>
          <w:b/>
          <w:color w:val="A8C178"/>
          <w:sz w:val="48"/>
        </w:rPr>
        <w:t>Registrar</w:t>
      </w:r>
    </w:p>
    <w:p>
      <w:pPr>
        <w:pStyle w:val="BodyText"/>
        <w:rPr>
          <w:rFonts w:ascii="Vortice"/>
          <w:b/>
          <w:sz w:val="20"/>
        </w:rPr>
      </w:pPr>
    </w:p>
    <w:p>
      <w:pPr>
        <w:pStyle w:val="BodyText"/>
        <w:rPr>
          <w:rFonts w:ascii="Vortice"/>
          <w:b/>
          <w:sz w:val="20"/>
        </w:rPr>
      </w:pPr>
    </w:p>
    <w:p>
      <w:pPr>
        <w:pStyle w:val="BodyText"/>
        <w:rPr>
          <w:rFonts w:ascii="Vortice"/>
          <w:b/>
          <w:sz w:val="20"/>
        </w:rPr>
      </w:pPr>
    </w:p>
    <w:p>
      <w:pPr>
        <w:pStyle w:val="BodyText"/>
        <w:rPr>
          <w:rFonts w:ascii="Vortice"/>
          <w:b/>
          <w:sz w:val="20"/>
        </w:rPr>
      </w:pPr>
    </w:p>
    <w:p>
      <w:pPr>
        <w:pStyle w:val="BodyText"/>
        <w:spacing w:before="6"/>
        <w:rPr>
          <w:rFonts w:ascii="Vortice"/>
          <w:b/>
          <w:sz w:val="23"/>
        </w:rPr>
      </w:pPr>
    </w:p>
    <w:p>
      <w:pPr>
        <w:spacing w:after="0"/>
        <w:rPr>
          <w:rFonts w:ascii="Vortice"/>
          <w:sz w:val="23"/>
        </w:rPr>
        <w:sectPr>
          <w:pgSz w:w="12250" w:h="15850"/>
          <w:pgMar w:top="980" w:bottom="280" w:left="0" w:right="0"/>
        </w:sectPr>
      </w:pPr>
    </w:p>
    <w:p>
      <w:pPr>
        <w:pStyle w:val="BodyText"/>
        <w:spacing w:line="208" w:lineRule="auto" w:before="137"/>
        <w:ind w:left="720" w:right="180"/>
      </w:pPr>
      <w:r>
        <w:rPr>
          <w:color w:val="231F20"/>
        </w:rPr>
        <w:t>Greetings! It’s been a good year, capped by Council’s decision to reduce</w:t>
      </w:r>
    </w:p>
    <w:p>
      <w:pPr>
        <w:pStyle w:val="BodyText"/>
        <w:spacing w:line="208" w:lineRule="auto"/>
        <w:ind w:left="720" w:right="-14"/>
      </w:pPr>
      <w:r>
        <w:rPr>
          <w:color w:val="231F20"/>
        </w:rPr>
        <w:t>fees next </w:t>
      </w:r>
      <w:r>
        <w:rPr>
          <w:color w:val="231F20"/>
          <w:spacing w:val="-3"/>
        </w:rPr>
        <w:t>year. </w:t>
      </w:r>
      <w:r>
        <w:rPr>
          <w:color w:val="231F20"/>
        </w:rPr>
        <w:t>As they like to remind </w:t>
      </w:r>
      <w:r>
        <w:rPr>
          <w:color w:val="231F20"/>
          <w:spacing w:val="-5"/>
        </w:rPr>
        <w:t>me, </w:t>
      </w:r>
      <w:r>
        <w:rPr>
          <w:color w:val="231F20"/>
          <w:spacing w:val="-3"/>
        </w:rPr>
        <w:t>we </w:t>
      </w:r>
      <w:r>
        <w:rPr>
          <w:color w:val="231F20"/>
        </w:rPr>
        <w:t>must be the first Canadian regulator to accomplish that!</w:t>
      </w:r>
    </w:p>
    <w:p>
      <w:pPr>
        <w:pStyle w:val="BodyText"/>
        <w:spacing w:line="258" w:lineRule="exact" w:before="106"/>
        <w:ind w:left="720"/>
      </w:pPr>
      <w:r>
        <w:rPr>
          <w:color w:val="231F20"/>
        </w:rPr>
        <w:t>But that’s only the icing on the cake.</w:t>
      </w:r>
    </w:p>
    <w:p>
      <w:pPr>
        <w:pStyle w:val="BodyText"/>
        <w:spacing w:line="208" w:lineRule="auto" w:before="8"/>
        <w:ind w:left="720" w:right="-9"/>
      </w:pPr>
      <w:r>
        <w:rPr>
          <w:color w:val="231F20"/>
        </w:rPr>
        <w:t>Our work in 2014–2015 was much </w:t>
      </w:r>
      <w:r>
        <w:rPr>
          <w:color w:val="231F20"/>
          <w:spacing w:val="-4"/>
        </w:rPr>
        <w:t>greater </w:t>
      </w:r>
      <w:r>
        <w:rPr>
          <w:color w:val="231F20"/>
        </w:rPr>
        <w:t>than finding efficiencies—it was a year focused on working with partners.</w:t>
      </w:r>
    </w:p>
    <w:p>
      <w:pPr>
        <w:pStyle w:val="BodyText"/>
        <w:spacing w:line="208" w:lineRule="auto" w:before="131"/>
        <w:ind w:left="720" w:right="184"/>
      </w:pPr>
      <w:r>
        <w:rPr>
          <w:color w:val="231F20"/>
        </w:rPr>
        <w:t>As a member of the Advisory Group for Regulatory Excellence, we worked with our colleagues and looked at how to appropriately increase the amount of information we provide to the public. This work served us well, as we received a request from the Minister of Health and Long-Term Care to report on our efforts related to increasing transparency. We reported on the extensive work completed and are proud to be one of the first Colleges to</w:t>
      </w:r>
    </w:p>
    <w:p>
      <w:pPr>
        <w:pStyle w:val="BodyText"/>
        <w:spacing w:line="255" w:lineRule="exact"/>
        <w:ind w:left="720"/>
      </w:pPr>
      <w:r>
        <w:rPr>
          <w:color w:val="231F20"/>
        </w:rPr>
        <w:t>have new rules in effect, as of July 2015.</w:t>
      </w:r>
    </w:p>
    <w:p>
      <w:pPr>
        <w:pStyle w:val="BodyText"/>
        <w:spacing w:line="208" w:lineRule="auto" w:before="120"/>
        <w:ind w:left="720" w:right="57"/>
      </w:pPr>
      <w:r>
        <w:rPr>
          <w:color w:val="231F20"/>
        </w:rPr>
        <w:t>Another request followed from the Sexual Abuse Prevention Task Force, appointed by the Minister of Health and Long-Term Care to examine the law and College practices and to advise on how to strengthen the RHPA’s provisions regarding sexual abuse of patients.</w:t>
      </w:r>
    </w:p>
    <w:p>
      <w:pPr>
        <w:pStyle w:val="BodyText"/>
        <w:spacing w:line="208" w:lineRule="auto" w:before="3"/>
        <w:ind w:left="720" w:right="457"/>
      </w:pPr>
      <w:r>
        <w:rPr>
          <w:color w:val="231F20"/>
        </w:rPr>
        <w:t>We provided feedback and expect to soon see patient-centred recommendations.</w:t>
      </w:r>
    </w:p>
    <w:p>
      <w:pPr>
        <w:pStyle w:val="BodyText"/>
        <w:spacing w:line="208" w:lineRule="auto" w:before="136"/>
        <w:ind w:left="200" w:right="15"/>
      </w:pPr>
      <w:r>
        <w:rPr/>
        <w:br w:type="column"/>
      </w:r>
      <w:r>
        <w:rPr>
          <w:color w:val="231F20"/>
        </w:rPr>
        <w:t>The Office of the Fairness Commissioner commended us for our best practices</w:t>
      </w:r>
    </w:p>
    <w:p>
      <w:pPr>
        <w:pStyle w:val="BodyText"/>
        <w:spacing w:line="208" w:lineRule="auto" w:before="1"/>
        <w:ind w:left="200" w:right="15"/>
      </w:pPr>
      <w:r>
        <w:rPr>
          <w:color w:val="231F20"/>
        </w:rPr>
        <w:t>in transparency for posting Council meeting agendas and materials online, and for our videos to help people understand College processes</w:t>
      </w:r>
    </w:p>
    <w:p>
      <w:pPr>
        <w:pStyle w:val="BodyText"/>
        <w:spacing w:line="251" w:lineRule="exact"/>
        <w:ind w:left="200"/>
      </w:pPr>
      <w:r>
        <w:rPr>
          <w:color w:val="231F20"/>
        </w:rPr>
        <w:t>and how decisions are made.</w:t>
      </w:r>
    </w:p>
    <w:p>
      <w:pPr>
        <w:pStyle w:val="BodyText"/>
        <w:spacing w:line="208" w:lineRule="auto" w:before="119"/>
        <w:ind w:left="200" w:right="21"/>
      </w:pPr>
      <w:r>
        <w:rPr>
          <w:color w:val="231F20"/>
        </w:rPr>
        <w:t>And </w:t>
      </w:r>
      <w:r>
        <w:rPr>
          <w:color w:val="231F20"/>
          <w:spacing w:val="-3"/>
        </w:rPr>
        <w:t>we </w:t>
      </w:r>
      <w:r>
        <w:rPr>
          <w:color w:val="231F20"/>
        </w:rPr>
        <w:t>heard you when you told us that the best </w:t>
      </w:r>
      <w:r>
        <w:rPr>
          <w:color w:val="231F20"/>
          <w:spacing w:val="-4"/>
        </w:rPr>
        <w:t>way </w:t>
      </w:r>
      <w:r>
        <w:rPr>
          <w:color w:val="231F20"/>
        </w:rPr>
        <w:t>to protect patients from exploitation and poor quality care </w:t>
      </w:r>
      <w:r>
        <w:rPr>
          <w:color w:val="231F20"/>
          <w:spacing w:val="-5"/>
        </w:rPr>
        <w:t>would </w:t>
      </w:r>
      <w:r>
        <w:rPr>
          <w:color w:val="231F20"/>
        </w:rPr>
        <w:t>be to regulate the clinics themselves: clinics often owned by business people who are not health professionals. Since this idea first appeared like a lightbulb in </w:t>
      </w:r>
      <w:r>
        <w:rPr>
          <w:color w:val="231F20"/>
          <w:spacing w:val="-4"/>
        </w:rPr>
        <w:t>Council’s </w:t>
      </w:r>
      <w:r>
        <w:rPr>
          <w:color w:val="231F20"/>
        </w:rPr>
        <w:t>collective imagination, </w:t>
      </w:r>
      <w:r>
        <w:rPr>
          <w:color w:val="231F20"/>
          <w:spacing w:val="-3"/>
        </w:rPr>
        <w:t>we’ve </w:t>
      </w:r>
      <w:r>
        <w:rPr>
          <w:color w:val="231F20"/>
        </w:rPr>
        <w:t>made amazing</w:t>
      </w:r>
      <w:r>
        <w:rPr>
          <w:color w:val="231F20"/>
          <w:spacing w:val="3"/>
        </w:rPr>
        <w:t> </w:t>
      </w:r>
      <w:r>
        <w:rPr>
          <w:color w:val="231F20"/>
          <w:spacing w:val="-6"/>
        </w:rPr>
        <w:t>headway.</w:t>
      </w:r>
    </w:p>
    <w:p>
      <w:pPr>
        <w:pStyle w:val="BodyText"/>
        <w:spacing w:line="208" w:lineRule="auto" w:before="134"/>
        <w:ind w:left="200" w:right="395"/>
      </w:pPr>
      <w:r>
        <w:rPr>
          <w:color w:val="231F20"/>
        </w:rPr>
        <w:t>Joined by eight partner Colleges (and growing), we are developing</w:t>
      </w:r>
    </w:p>
    <w:p>
      <w:pPr>
        <w:pStyle w:val="BodyText"/>
        <w:spacing w:line="208" w:lineRule="auto" w:before="1"/>
        <w:ind w:left="200"/>
      </w:pPr>
      <w:r>
        <w:rPr>
          <w:color w:val="231F20"/>
        </w:rPr>
        <w:t>recommendations to go to the Minister of Health and </w:t>
      </w:r>
      <w:r>
        <w:rPr>
          <w:color w:val="231F20"/>
          <w:spacing w:val="-4"/>
        </w:rPr>
        <w:t>Long-Term </w:t>
      </w:r>
      <w:r>
        <w:rPr>
          <w:color w:val="231F20"/>
        </w:rPr>
        <w:t>Care about </w:t>
      </w:r>
      <w:r>
        <w:rPr>
          <w:color w:val="231F20"/>
          <w:spacing w:val="-8"/>
        </w:rPr>
        <w:t>why </w:t>
      </w:r>
      <w:r>
        <w:rPr>
          <w:color w:val="231F20"/>
        </w:rPr>
        <w:t>clinics should be regulated and how</w:t>
      </w:r>
    </w:p>
    <w:p>
      <w:pPr>
        <w:pStyle w:val="BodyText"/>
        <w:spacing w:line="251" w:lineRule="exact"/>
        <w:ind w:left="200"/>
      </w:pPr>
      <w:r>
        <w:rPr>
          <w:color w:val="231F20"/>
        </w:rPr>
        <w:t>we might go about doing that.</w:t>
      </w:r>
    </w:p>
    <w:p>
      <w:pPr>
        <w:pStyle w:val="BodyText"/>
        <w:spacing w:line="208" w:lineRule="auto" w:before="120"/>
        <w:ind w:left="200" w:right="166"/>
      </w:pPr>
      <w:r>
        <w:rPr>
          <w:color w:val="231F20"/>
          <w:spacing w:val="-6"/>
        </w:rPr>
        <w:t>We </w:t>
      </w:r>
      <w:r>
        <w:rPr>
          <w:color w:val="231F20"/>
        </w:rPr>
        <w:t>are pleased to be working with all of our partners exploring clinic model options and are excited to consult</w:t>
      </w:r>
      <w:r>
        <w:rPr>
          <w:color w:val="231F20"/>
          <w:spacing w:val="-11"/>
        </w:rPr>
        <w:t> </w:t>
      </w:r>
      <w:r>
        <w:rPr>
          <w:color w:val="231F20"/>
          <w:spacing w:val="-5"/>
        </w:rPr>
        <w:t>with</w:t>
      </w:r>
    </w:p>
    <w:p>
      <w:pPr>
        <w:pStyle w:val="BodyText"/>
        <w:spacing w:line="208" w:lineRule="auto" w:before="1"/>
        <w:ind w:left="200" w:right="15"/>
      </w:pPr>
      <w:r>
        <w:rPr>
          <w:color w:val="231F20"/>
        </w:rPr>
        <w:t>you, other health professionals, </w:t>
      </w:r>
      <w:r>
        <w:rPr>
          <w:color w:val="231F20"/>
          <w:spacing w:val="-3"/>
        </w:rPr>
        <w:t>patients </w:t>
      </w:r>
      <w:r>
        <w:rPr>
          <w:color w:val="231F20"/>
        </w:rPr>
        <w:t>and third party payors. Everyone </w:t>
      </w:r>
      <w:r>
        <w:rPr>
          <w:color w:val="231F20"/>
          <w:spacing w:val="-3"/>
        </w:rPr>
        <w:t>we </w:t>
      </w:r>
      <w:r>
        <w:rPr>
          <w:color w:val="231F20"/>
        </w:rPr>
        <w:t>speak to sees clinic regulation as the future of health care in Ontario and </w:t>
      </w:r>
      <w:r>
        <w:rPr>
          <w:color w:val="231F20"/>
          <w:spacing w:val="-3"/>
        </w:rPr>
        <w:t>we </w:t>
      </w:r>
      <w:r>
        <w:rPr>
          <w:color w:val="231F20"/>
        </w:rPr>
        <w:t>are working hard to make that</w:t>
      </w:r>
      <w:r>
        <w:rPr>
          <w:color w:val="231F20"/>
          <w:spacing w:val="-12"/>
        </w:rPr>
        <w:t> </w:t>
      </w:r>
      <w:r>
        <w:rPr>
          <w:color w:val="231F20"/>
        </w:rPr>
        <w:t>happen.</w:t>
      </w:r>
    </w:p>
    <w:p>
      <w:pPr>
        <w:pStyle w:val="BodyText"/>
        <w:spacing w:line="208" w:lineRule="auto" w:before="135"/>
        <w:ind w:left="203" w:right="817"/>
      </w:pPr>
      <w:r>
        <w:rPr/>
        <w:br w:type="column"/>
      </w:r>
      <w:r>
        <w:rPr>
          <w:color w:val="231F20"/>
        </w:rPr>
        <w:t>In closing, let me express gratitude to all physiotherapists. One of our goals is to protect the integrity of the </w:t>
      </w:r>
      <w:r>
        <w:rPr>
          <w:color w:val="231F20"/>
          <w:spacing w:val="-3"/>
        </w:rPr>
        <w:t>profession </w:t>
      </w:r>
      <w:r>
        <w:rPr>
          <w:color w:val="231F20"/>
        </w:rPr>
        <w:t>and the more that I work with you,</w:t>
      </w:r>
    </w:p>
    <w:p>
      <w:pPr>
        <w:pStyle w:val="BodyText"/>
        <w:spacing w:line="208" w:lineRule="auto" w:before="1"/>
        <w:ind w:left="203" w:right="1424"/>
      </w:pPr>
      <w:r>
        <w:rPr>
          <w:color w:val="231F20"/>
        </w:rPr>
        <w:t>the more I see that you also view this as critical.</w:t>
      </w:r>
    </w:p>
    <w:p>
      <w:pPr>
        <w:pStyle w:val="BodyText"/>
        <w:spacing w:line="208" w:lineRule="auto" w:before="131"/>
        <w:ind w:left="203" w:right="1032"/>
      </w:pPr>
      <w:r>
        <w:rPr>
          <w:color w:val="231F20"/>
        </w:rPr>
        <w:t>Your commitment to your patients’ best interests comes across loud and clear. I hope you see the College as your trustee: working on your behalf to ensure that the profession delivers safe, effective care. This is how the College meets its mandate to</w:t>
      </w:r>
    </w:p>
    <w:p>
      <w:pPr>
        <w:pStyle w:val="BodyText"/>
        <w:spacing w:line="253" w:lineRule="exact"/>
        <w:ind w:left="203"/>
      </w:pPr>
      <w:r>
        <w:rPr>
          <w:color w:val="231F20"/>
        </w:rPr>
        <w:t>protect the public interest.</w:t>
      </w:r>
    </w:p>
    <w:p>
      <w:pPr>
        <w:pStyle w:val="BodyText"/>
        <w:spacing w:before="152"/>
        <w:ind w:left="203"/>
      </w:pPr>
      <w:r>
        <w:rPr>
          <w:color w:val="231F20"/>
        </w:rPr>
        <w:t>All the best,</w:t>
      </w:r>
    </w:p>
    <w:p>
      <w:pPr>
        <w:pStyle w:val="BodyText"/>
        <w:spacing w:before="5"/>
        <w:rPr>
          <w:sz w:val="8"/>
        </w:rPr>
      </w:pPr>
      <w:r>
        <w:rPr/>
        <w:drawing>
          <wp:anchor distT="0" distB="0" distL="0" distR="0" allowOverlap="1" layoutInCell="1" locked="0" behindDoc="0" simplePos="0" relativeHeight="9">
            <wp:simplePos x="0" y="0"/>
            <wp:positionH relativeFrom="page">
              <wp:posOffset>5110276</wp:posOffset>
            </wp:positionH>
            <wp:positionV relativeFrom="paragraph">
              <wp:posOffset>101626</wp:posOffset>
            </wp:positionV>
            <wp:extent cx="1009584" cy="306038"/>
            <wp:effectExtent l="0" t="0" r="0" b="0"/>
            <wp:wrapTopAndBottom/>
            <wp:docPr id="7" name="image8.jpeg"/>
            <wp:cNvGraphicFramePr>
              <a:graphicFrameLocks noChangeAspect="1"/>
            </wp:cNvGraphicFramePr>
            <a:graphic>
              <a:graphicData uri="http://schemas.openxmlformats.org/drawingml/2006/picture">
                <pic:pic>
                  <pic:nvPicPr>
                    <pic:cNvPr id="8" name="image8.jpeg"/>
                    <pic:cNvPicPr/>
                  </pic:nvPicPr>
                  <pic:blipFill>
                    <a:blip r:embed="rId14" cstate="print"/>
                    <a:stretch>
                      <a:fillRect/>
                    </a:stretch>
                  </pic:blipFill>
                  <pic:spPr>
                    <a:xfrm>
                      <a:off x="0" y="0"/>
                      <a:ext cx="1009584" cy="306038"/>
                    </a:xfrm>
                    <a:prstGeom prst="rect">
                      <a:avLst/>
                    </a:prstGeom>
                  </pic:spPr>
                </pic:pic>
              </a:graphicData>
            </a:graphic>
          </wp:anchor>
        </w:drawing>
      </w:r>
    </w:p>
    <w:p>
      <w:pPr>
        <w:spacing w:line="258" w:lineRule="exact" w:before="89"/>
        <w:ind w:left="202" w:right="0" w:firstLine="0"/>
        <w:jc w:val="left"/>
        <w:rPr>
          <w:rFonts w:ascii="TisaPro-Bold"/>
          <w:b/>
          <w:sz w:val="19"/>
        </w:rPr>
      </w:pPr>
      <w:r>
        <w:rPr>
          <w:rFonts w:ascii="TisaPro-Bold"/>
          <w:b/>
          <w:color w:val="231F20"/>
          <w:sz w:val="19"/>
        </w:rPr>
        <w:t>Shenda</w:t>
      </w:r>
      <w:r>
        <w:rPr>
          <w:rFonts w:ascii="TisaPro-Bold"/>
          <w:b/>
          <w:color w:val="231F20"/>
          <w:spacing w:val="-12"/>
          <w:sz w:val="19"/>
        </w:rPr>
        <w:t> </w:t>
      </w:r>
      <w:r>
        <w:rPr>
          <w:rFonts w:ascii="TisaPro-Bold"/>
          <w:b/>
          <w:color w:val="231F20"/>
          <w:sz w:val="19"/>
        </w:rPr>
        <w:t>Tanchak</w:t>
      </w:r>
    </w:p>
    <w:p>
      <w:pPr>
        <w:pStyle w:val="BodyText"/>
        <w:spacing w:line="240" w:lineRule="exact"/>
        <w:ind w:left="202"/>
      </w:pPr>
      <w:r>
        <w:rPr>
          <w:color w:val="231F20"/>
        </w:rPr>
        <w:t>Registrar and</w:t>
      </w:r>
      <w:r>
        <w:rPr>
          <w:color w:val="231F20"/>
          <w:spacing w:val="-5"/>
        </w:rPr>
        <w:t> </w:t>
      </w:r>
      <w:r>
        <w:rPr>
          <w:color w:val="231F20"/>
        </w:rPr>
        <w:t>CEO</w:t>
      </w:r>
    </w:p>
    <w:p>
      <w:pPr>
        <w:pStyle w:val="BodyText"/>
        <w:spacing w:line="208" w:lineRule="auto" w:before="9"/>
        <w:ind w:left="202" w:right="965"/>
      </w:pPr>
      <w:r>
        <w:rPr>
          <w:color w:val="231F20"/>
        </w:rPr>
        <w:t>College of Physiotherapists of Ontario </w:t>
      </w:r>
      <w:hyperlink r:id="rId15">
        <w:r>
          <w:rPr>
            <w:color w:val="231F20"/>
          </w:rPr>
          <w:t>stanchak@collegept.org</w:t>
        </w:r>
      </w:hyperlink>
    </w:p>
    <w:p>
      <w:pPr>
        <w:spacing w:after="0" w:line="208" w:lineRule="auto"/>
        <w:sectPr>
          <w:type w:val="continuous"/>
          <w:pgSz w:w="12250" w:h="15850"/>
          <w:pgMar w:top="1500" w:bottom="280" w:left="0" w:right="0"/>
          <w:cols w:num="3" w:equalWidth="0">
            <w:col w:w="4161" w:space="40"/>
            <w:col w:w="3637" w:space="39"/>
            <w:col w:w="4373"/>
          </w:cols>
        </w:sectPr>
      </w:pPr>
    </w:p>
    <w:p>
      <w:pPr>
        <w:pStyle w:val="BodyText"/>
        <w:rPr>
          <w:sz w:val="20"/>
        </w:rPr>
      </w:pPr>
    </w:p>
    <w:p>
      <w:pPr>
        <w:pStyle w:val="BodyText"/>
        <w:rPr>
          <w:sz w:val="20"/>
        </w:rPr>
      </w:pPr>
    </w:p>
    <w:p>
      <w:pPr>
        <w:pStyle w:val="BodyText"/>
        <w:spacing w:before="6"/>
        <w:rPr>
          <w:sz w:val="15"/>
        </w:rPr>
      </w:pPr>
    </w:p>
    <w:p>
      <w:pPr>
        <w:pStyle w:val="BodyText"/>
        <w:spacing w:line="20" w:lineRule="exact"/>
        <w:ind w:left="10069"/>
        <w:rPr>
          <w:sz w:val="2"/>
        </w:rPr>
      </w:pPr>
      <w:r>
        <w:rPr>
          <w:sz w:val="2"/>
        </w:rPr>
        <w:pict>
          <v:group style="width:82.1pt;height:1pt;mso-position-horizontal-relative:char;mso-position-vertical-relative:line" coordorigin="0,0" coordsize="1642,20">
            <v:line style="position:absolute" from="0,10" to="1642,10" stroked="true" strokeweight="1pt" strokecolor="#78a22e">
              <v:stroke dashstyle="solid"/>
            </v:line>
          </v:group>
        </w:pict>
      </w:r>
      <w:r>
        <w:rPr>
          <w:sz w:val="2"/>
        </w:rPr>
      </w:r>
    </w:p>
    <w:p>
      <w:pPr>
        <w:tabs>
          <w:tab w:pos="1568" w:val="left" w:leader="none"/>
        </w:tabs>
        <w:spacing w:before="46"/>
        <w:ind w:left="0" w:right="518" w:firstLine="0"/>
        <w:jc w:val="right"/>
        <w:rPr>
          <w:sz w:val="16"/>
        </w:rPr>
      </w:pPr>
      <w:r>
        <w:rPr/>
        <w:pict>
          <v:shape style="position:absolute;margin-left:503.952087pt;margin-top:17.866705pt;width:82.1pt;height:.1pt;mso-position-horizontal-relative:page;mso-position-vertical-relative:paragraph;z-index:-251646976;mso-wrap-distance-left:0;mso-wrap-distance-right:0" coordorigin="10079,357" coordsize="1642,0" path="m10079,357l11721,357e" filled="false" stroked="true" strokeweight="1pt" strokecolor="#78a22e">
            <v:path arrowok="t"/>
            <v:stroke dashstyle="solid"/>
            <w10:wrap type="topAndBottom"/>
          </v:shape>
        </w:pict>
      </w:r>
      <w:hyperlink r:id="rId9">
        <w:r>
          <w:rPr>
            <w:color w:val="78A22E"/>
            <w:sz w:val="16"/>
          </w:rPr>
          <w:t>www.collegept.org</w:t>
        </w:r>
      </w:hyperlink>
      <w:r>
        <w:rPr>
          <w:color w:val="78A22E"/>
          <w:sz w:val="16"/>
        </w:rPr>
        <w:tab/>
        <w:t>5</w:t>
      </w:r>
    </w:p>
    <w:p>
      <w:pPr>
        <w:spacing w:after="0"/>
        <w:jc w:val="right"/>
        <w:rPr>
          <w:sz w:val="16"/>
        </w:rPr>
        <w:sectPr>
          <w:type w:val="continuous"/>
          <w:pgSz w:w="12250" w:h="15850"/>
          <w:pgMar w:top="1500" w:bottom="280" w:left="0" w:right="0"/>
        </w:sectPr>
      </w:pPr>
    </w:p>
    <w:p>
      <w:pPr>
        <w:pStyle w:val="Heading6"/>
        <w:tabs>
          <w:tab w:pos="7137" w:val="left" w:leader="none"/>
        </w:tabs>
        <w:spacing w:before="85"/>
        <w:ind w:left="860"/>
      </w:pPr>
      <w:r>
        <w:rPr/>
        <w:drawing>
          <wp:anchor distT="0" distB="0" distL="0" distR="0" allowOverlap="1" layoutInCell="1" locked="0" behindDoc="1" simplePos="0" relativeHeight="248344576">
            <wp:simplePos x="0" y="0"/>
            <wp:positionH relativeFrom="page">
              <wp:posOffset>0</wp:posOffset>
            </wp:positionH>
            <wp:positionV relativeFrom="page">
              <wp:posOffset>0</wp:posOffset>
            </wp:positionV>
            <wp:extent cx="7773009" cy="10059009"/>
            <wp:effectExtent l="0" t="0" r="0" b="0"/>
            <wp:wrapNone/>
            <wp:docPr id="9" name="image9.jpeg"/>
            <wp:cNvGraphicFramePr>
              <a:graphicFrameLocks noChangeAspect="1"/>
            </wp:cNvGraphicFramePr>
            <a:graphic>
              <a:graphicData uri="http://schemas.openxmlformats.org/drawingml/2006/picture">
                <pic:pic>
                  <pic:nvPicPr>
                    <pic:cNvPr id="10" name="image9.jpeg"/>
                    <pic:cNvPicPr/>
                  </pic:nvPicPr>
                  <pic:blipFill>
                    <a:blip r:embed="rId16" cstate="print"/>
                    <a:stretch>
                      <a:fillRect/>
                    </a:stretch>
                  </pic:blipFill>
                  <pic:spPr>
                    <a:xfrm>
                      <a:off x="0" y="0"/>
                      <a:ext cx="7773009" cy="10059009"/>
                    </a:xfrm>
                    <a:prstGeom prst="rect">
                      <a:avLst/>
                    </a:prstGeom>
                  </pic:spPr>
                </pic:pic>
              </a:graphicData>
            </a:graphic>
          </wp:anchor>
        </w:drawing>
      </w:r>
      <w:r>
        <w:rPr>
          <w:color w:val="78A22E"/>
          <w:spacing w:val="14"/>
        </w:rPr>
        <w:t>Strategic</w:t>
      </w:r>
      <w:r>
        <w:rPr>
          <w:color w:val="78A22E"/>
          <w:spacing w:val="37"/>
        </w:rPr>
        <w:t> </w:t>
      </w:r>
      <w:r>
        <w:rPr>
          <w:color w:val="78A22E"/>
          <w:spacing w:val="20"/>
        </w:rPr>
        <w:t>Plan</w:t>
        <w:tab/>
      </w:r>
      <w:r>
        <w:rPr>
          <w:color w:val="FFFFFF"/>
          <w:spacing w:val="25"/>
        </w:rPr>
        <w:t>2013-2017</w:t>
      </w:r>
    </w:p>
    <w:p>
      <w:pPr>
        <w:spacing w:before="14"/>
        <w:ind w:left="7820" w:right="0" w:firstLine="0"/>
        <w:jc w:val="left"/>
        <w:rPr>
          <w:rFonts w:ascii="Bebas"/>
          <w:sz w:val="32"/>
        </w:rPr>
      </w:pPr>
      <w:r>
        <w:rPr>
          <w:rFonts w:ascii="Bebas"/>
          <w:color w:val="FFFFFF"/>
          <w:sz w:val="32"/>
        </w:rPr>
        <w:t>The Direction Forward</w:t>
      </w:r>
    </w:p>
    <w:p>
      <w:pPr>
        <w:pStyle w:val="BodyText"/>
        <w:spacing w:before="9"/>
        <w:rPr>
          <w:rFonts w:ascii="Bebas"/>
          <w:sz w:val="7"/>
        </w:rPr>
      </w:pPr>
    </w:p>
    <w:p>
      <w:pPr>
        <w:spacing w:before="100"/>
        <w:ind w:left="3312" w:right="0" w:firstLine="0"/>
        <w:jc w:val="left"/>
        <w:rPr>
          <w:rFonts w:ascii="Bebas"/>
          <w:sz w:val="34"/>
        </w:rPr>
      </w:pPr>
      <w:r>
        <w:rPr>
          <w:rFonts w:ascii="Bebas"/>
          <w:color w:val="FFFFFF"/>
          <w:sz w:val="34"/>
        </w:rPr>
        <w:t>Our Mission Statement</w:t>
      </w:r>
    </w:p>
    <w:p>
      <w:pPr>
        <w:spacing w:line="228" w:lineRule="auto" w:before="243"/>
        <w:ind w:left="3312" w:right="1836" w:firstLine="0"/>
        <w:jc w:val="left"/>
        <w:rPr>
          <w:rFonts w:ascii="Hypatia Sans Pro"/>
          <w:sz w:val="28"/>
        </w:rPr>
      </w:pPr>
      <w:r>
        <w:rPr>
          <w:rFonts w:ascii="Hypatia Sans Pro"/>
          <w:color w:val="FFFFFF"/>
          <w:sz w:val="28"/>
        </w:rPr>
        <w:t>To protect and serve the public interest by promoting collaboration and accountability for self-regulation and enabling a culture of continuous improvement to ensure that physiotherapists provide competent and ethical services.</w:t>
      </w:r>
    </w:p>
    <w:p>
      <w:pPr>
        <w:pStyle w:val="BodyText"/>
        <w:spacing w:before="1"/>
        <w:rPr>
          <w:rFonts w:ascii="Hypatia Sans Pro"/>
          <w:sz w:val="33"/>
        </w:rPr>
      </w:pPr>
    </w:p>
    <w:p>
      <w:pPr>
        <w:spacing w:line="2502" w:lineRule="exact" w:before="0"/>
        <w:ind w:left="0" w:right="5106" w:firstLine="0"/>
        <w:jc w:val="center"/>
        <w:rPr>
          <w:rFonts w:ascii="Bebas"/>
          <w:sz w:val="200"/>
        </w:rPr>
      </w:pPr>
      <w:r>
        <w:rPr/>
        <w:pict>
          <v:shape style="position:absolute;margin-left:225.727997pt;margin-top:7.30026pt;width:259.6pt;height:368.65pt;mso-position-horizontal-relative:page;mso-position-vertical-relative:paragraph;z-index:251673600" type="#_x0000_t202" filled="true" fillcolor="#78a22e" stroked="false">
            <v:textbox inset="0,0,0,0">
              <w:txbxContent>
                <w:p>
                  <w:pPr>
                    <w:pStyle w:val="BodyText"/>
                    <w:rPr>
                      <w:rFonts w:ascii="Bebas"/>
                      <w:sz w:val="43"/>
                    </w:rPr>
                  </w:pPr>
                </w:p>
                <w:p>
                  <w:pPr>
                    <w:spacing w:line="218" w:lineRule="auto" w:before="0"/>
                    <w:ind w:left="398" w:right="1460" w:firstLine="0"/>
                    <w:jc w:val="left"/>
                    <w:rPr>
                      <w:rFonts w:ascii="Hypatia Sans Pro"/>
                      <w:b/>
                      <w:sz w:val="30"/>
                    </w:rPr>
                  </w:pPr>
                  <w:r>
                    <w:rPr>
                      <w:rFonts w:ascii="Hypatia Sans Pro"/>
                      <w:b/>
                      <w:color w:val="FFFFFF"/>
                      <w:sz w:val="30"/>
                    </w:rPr>
                    <w:t>Improve protection of the integrity of the title physiotherapist and the</w:t>
                  </w:r>
                </w:p>
                <w:p>
                  <w:pPr>
                    <w:spacing w:line="368" w:lineRule="exact" w:before="0"/>
                    <w:ind w:left="398" w:right="0" w:firstLine="0"/>
                    <w:jc w:val="left"/>
                    <w:rPr>
                      <w:rFonts w:ascii="Hypatia Sans Pro"/>
                      <w:b/>
                      <w:sz w:val="30"/>
                    </w:rPr>
                  </w:pPr>
                  <w:r>
                    <w:rPr>
                      <w:rFonts w:ascii="Hypatia Sans Pro"/>
                      <w:b/>
                      <w:color w:val="FFFFFF"/>
                      <w:sz w:val="30"/>
                    </w:rPr>
                    <w:t>College registration number.</w:t>
                  </w:r>
                </w:p>
                <w:p>
                  <w:pPr>
                    <w:pStyle w:val="BodyText"/>
                    <w:rPr>
                      <w:rFonts w:ascii="Hypatia Sans Pro"/>
                      <w:b/>
                      <w:sz w:val="40"/>
                    </w:rPr>
                  </w:pPr>
                </w:p>
                <w:p>
                  <w:pPr>
                    <w:pStyle w:val="BodyText"/>
                    <w:spacing w:before="1"/>
                    <w:rPr>
                      <w:rFonts w:ascii="Hypatia Sans Pro"/>
                      <w:b/>
                      <w:sz w:val="42"/>
                    </w:rPr>
                  </w:pPr>
                </w:p>
                <w:p>
                  <w:pPr>
                    <w:spacing w:line="218" w:lineRule="auto" w:before="0"/>
                    <w:ind w:left="398" w:right="1460" w:firstLine="0"/>
                    <w:jc w:val="left"/>
                    <w:rPr>
                      <w:rFonts w:ascii="Hypatia Sans Pro" w:hAnsi="Hypatia Sans Pro"/>
                      <w:b/>
                      <w:sz w:val="30"/>
                    </w:rPr>
                  </w:pPr>
                  <w:r>
                    <w:rPr>
                      <w:rFonts w:ascii="Hypatia Sans Pro" w:hAnsi="Hypatia Sans Pro"/>
                      <w:b/>
                      <w:color w:val="FFFFFF"/>
                      <w:sz w:val="30"/>
                    </w:rPr>
                    <w:t>Improve oversight of physiotherapists’ use of support personnel.</w:t>
                  </w:r>
                </w:p>
                <w:p>
                  <w:pPr>
                    <w:pStyle w:val="BodyText"/>
                    <w:rPr>
                      <w:rFonts w:ascii="Hypatia Sans Pro"/>
                      <w:b/>
                      <w:sz w:val="40"/>
                    </w:rPr>
                  </w:pPr>
                </w:p>
                <w:p>
                  <w:pPr>
                    <w:pStyle w:val="BodyText"/>
                    <w:spacing w:before="6"/>
                    <w:rPr>
                      <w:rFonts w:ascii="Hypatia Sans Pro"/>
                      <w:b/>
                      <w:sz w:val="49"/>
                    </w:rPr>
                  </w:pPr>
                </w:p>
                <w:p>
                  <w:pPr>
                    <w:spacing w:line="218" w:lineRule="auto" w:before="1"/>
                    <w:ind w:left="398" w:right="0" w:firstLine="0"/>
                    <w:jc w:val="left"/>
                    <w:rPr>
                      <w:rFonts w:ascii="Hypatia Sans Pro"/>
                      <w:b/>
                      <w:sz w:val="30"/>
                    </w:rPr>
                  </w:pPr>
                  <w:r>
                    <w:rPr>
                      <w:rFonts w:ascii="Hypatia Sans Pro"/>
                      <w:b/>
                      <w:color w:val="FFFFFF"/>
                      <w:sz w:val="30"/>
                    </w:rPr>
                    <w:t>Ensure that College expectations respond to the evolving</w:t>
                  </w:r>
                </w:p>
                <w:p>
                  <w:pPr>
                    <w:spacing w:line="367" w:lineRule="exact" w:before="0"/>
                    <w:ind w:left="398" w:right="0" w:firstLine="0"/>
                    <w:jc w:val="left"/>
                    <w:rPr>
                      <w:rFonts w:ascii="Hypatia Sans Pro"/>
                      <w:b/>
                      <w:sz w:val="30"/>
                    </w:rPr>
                  </w:pPr>
                  <w:r>
                    <w:rPr>
                      <w:rFonts w:ascii="Hypatia Sans Pro"/>
                      <w:b/>
                      <w:color w:val="FFFFFF"/>
                      <w:sz w:val="30"/>
                    </w:rPr>
                    <w:t>practice environment.</w:t>
                  </w:r>
                </w:p>
              </w:txbxContent>
            </v:textbox>
            <v:fill type="solid"/>
            <w10:wrap type="none"/>
          </v:shape>
        </w:pict>
      </w:r>
      <w:r>
        <w:rPr>
          <w:rFonts w:ascii="Bebas"/>
          <w:color w:val="FFFFFF"/>
          <w:sz w:val="200"/>
        </w:rPr>
        <w:t>1</w:t>
      </w:r>
    </w:p>
    <w:p>
      <w:pPr>
        <w:spacing w:line="2413" w:lineRule="exact" w:before="0"/>
        <w:ind w:left="0" w:right="4928" w:firstLine="0"/>
        <w:jc w:val="center"/>
        <w:rPr>
          <w:rFonts w:ascii="Bebas"/>
          <w:sz w:val="200"/>
        </w:rPr>
      </w:pPr>
      <w:r>
        <w:rPr>
          <w:rFonts w:ascii="Bebas"/>
          <w:color w:val="FFFFFF"/>
          <w:sz w:val="200"/>
        </w:rPr>
        <w:t>2</w:t>
      </w:r>
    </w:p>
    <w:p>
      <w:pPr>
        <w:spacing w:line="2557" w:lineRule="exact" w:before="0"/>
        <w:ind w:left="0" w:right="4932" w:firstLine="0"/>
        <w:jc w:val="center"/>
        <w:rPr>
          <w:rFonts w:ascii="Bebas"/>
          <w:sz w:val="200"/>
        </w:rPr>
      </w:pPr>
      <w:r>
        <w:rPr>
          <w:rFonts w:ascii="Bebas"/>
          <w:color w:val="FFFFFF"/>
          <w:sz w:val="200"/>
        </w:rPr>
        <w:t>3</w:t>
      </w:r>
    </w:p>
    <w:p>
      <w:pPr>
        <w:spacing w:after="0" w:line="2557" w:lineRule="exact"/>
        <w:jc w:val="center"/>
        <w:rPr>
          <w:rFonts w:ascii="Bebas"/>
          <w:sz w:val="200"/>
        </w:rPr>
        <w:sectPr>
          <w:pgSz w:w="12250" w:h="15850"/>
          <w:pgMar w:top="760" w:bottom="280" w:left="0" w:right="0"/>
        </w:sectPr>
      </w:pPr>
    </w:p>
    <w:p>
      <w:pPr>
        <w:pStyle w:val="BodyText"/>
        <w:spacing w:before="1"/>
        <w:rPr>
          <w:rFonts w:ascii="Bebas"/>
          <w:sz w:val="15"/>
        </w:rPr>
      </w:pPr>
      <w:r>
        <w:rPr/>
        <w:drawing>
          <wp:anchor distT="0" distB="0" distL="0" distR="0" allowOverlap="1" layoutInCell="1" locked="0" behindDoc="0" simplePos="0" relativeHeight="251674624">
            <wp:simplePos x="0" y="0"/>
            <wp:positionH relativeFrom="page">
              <wp:posOffset>0</wp:posOffset>
            </wp:positionH>
            <wp:positionV relativeFrom="page">
              <wp:posOffset>0</wp:posOffset>
            </wp:positionV>
            <wp:extent cx="7773009" cy="10059009"/>
            <wp:effectExtent l="0" t="0" r="0" b="0"/>
            <wp:wrapNone/>
            <wp:docPr id="11" name="image10.jpeg"/>
            <wp:cNvGraphicFramePr>
              <a:graphicFrameLocks noChangeAspect="1"/>
            </wp:cNvGraphicFramePr>
            <a:graphic>
              <a:graphicData uri="http://schemas.openxmlformats.org/drawingml/2006/picture">
                <pic:pic>
                  <pic:nvPicPr>
                    <pic:cNvPr id="12" name="image10.jpeg"/>
                    <pic:cNvPicPr/>
                  </pic:nvPicPr>
                  <pic:blipFill>
                    <a:blip r:embed="rId17" cstate="print"/>
                    <a:stretch>
                      <a:fillRect/>
                    </a:stretch>
                  </pic:blipFill>
                  <pic:spPr>
                    <a:xfrm>
                      <a:off x="0" y="0"/>
                      <a:ext cx="7773009" cy="10059009"/>
                    </a:xfrm>
                    <a:prstGeom prst="rect">
                      <a:avLst/>
                    </a:prstGeom>
                  </pic:spPr>
                </pic:pic>
              </a:graphicData>
            </a:graphic>
          </wp:anchor>
        </w:drawing>
      </w:r>
    </w:p>
    <w:p>
      <w:pPr>
        <w:spacing w:after="0"/>
        <w:rPr>
          <w:rFonts w:ascii="Bebas"/>
          <w:sz w:val="15"/>
        </w:rPr>
        <w:sectPr>
          <w:pgSz w:w="12250" w:h="15850"/>
          <w:pgMar w:top="1500" w:bottom="280" w:left="0" w:right="0"/>
        </w:sectPr>
      </w:pPr>
    </w:p>
    <w:p>
      <w:pPr>
        <w:spacing w:before="80"/>
        <w:ind w:left="737" w:right="0" w:firstLine="0"/>
        <w:jc w:val="left"/>
        <w:rPr>
          <w:rFonts w:ascii="Bebas"/>
          <w:sz w:val="96"/>
        </w:rPr>
      </w:pPr>
      <w:r>
        <w:rPr>
          <w:rFonts w:ascii="Bebas"/>
          <w:color w:val="78A22E"/>
          <w:sz w:val="96"/>
        </w:rPr>
        <w:t>Council Members</w:t>
      </w:r>
    </w:p>
    <w:p>
      <w:pPr>
        <w:pStyle w:val="BodyText"/>
        <w:spacing w:before="8"/>
        <w:rPr>
          <w:rFonts w:ascii="Bebas"/>
          <w:sz w:val="21"/>
        </w:rPr>
      </w:pPr>
      <w:r>
        <w:rPr/>
        <w:pict>
          <v:shape style="position:absolute;margin-left:36.866405pt;margin-top:16.78603pt;width:154.2pt;height:.1pt;mso-position-horizontal-relative:page;mso-position-vertical-relative:paragraph;z-index:-251640832;mso-wrap-distance-left:0;mso-wrap-distance-right:0" coordorigin="737,336" coordsize="3084,0" path="m737,336l3821,336e" filled="false" stroked="true" strokeweight="1pt" strokecolor="#78a22e">
            <v:path arrowok="t"/>
            <v:stroke dashstyle="solid"/>
            <w10:wrap type="topAndBottom"/>
          </v:shape>
        </w:pict>
      </w:r>
    </w:p>
    <w:p>
      <w:pPr>
        <w:spacing w:before="17"/>
        <w:ind w:left="720" w:right="0" w:firstLine="0"/>
        <w:jc w:val="left"/>
        <w:rPr>
          <w:rFonts w:ascii="Calibri" w:hAnsi="Calibri"/>
          <w:b/>
          <w:sz w:val="60"/>
        </w:rPr>
      </w:pPr>
      <w:r>
        <w:rPr>
          <w:rFonts w:ascii="Calibri" w:hAnsi="Calibri"/>
          <w:b/>
          <w:color w:val="231F20"/>
          <w:sz w:val="60"/>
        </w:rPr>
        <w:t>2014–2015</w:t>
      </w:r>
    </w:p>
    <w:p>
      <w:pPr>
        <w:pStyle w:val="BodyText"/>
        <w:spacing w:before="8"/>
        <w:rPr>
          <w:rFonts w:ascii="Calibri"/>
          <w:b/>
          <w:sz w:val="8"/>
        </w:rPr>
      </w:pPr>
      <w:r>
        <w:rPr/>
        <w:pict>
          <v:shape style="position:absolute;margin-left:36.866405pt;margin-top:7.781512pt;width:154.2pt;height:.1pt;mso-position-horizontal-relative:page;mso-position-vertical-relative:paragraph;z-index:-251639808;mso-wrap-distance-left:0;mso-wrap-distance-right:0" coordorigin="737,156" coordsize="3084,0" path="m737,156l3821,156e" filled="false" stroked="true" strokeweight="1pt" strokecolor="#78a22e">
            <v:path arrowok="t"/>
            <v:stroke dashstyle="solid"/>
            <w10:wrap type="topAndBottom"/>
          </v:shape>
        </w:pict>
      </w:r>
    </w:p>
    <w:p>
      <w:pPr>
        <w:pStyle w:val="BodyText"/>
        <w:spacing w:before="7"/>
        <w:rPr>
          <w:rFonts w:ascii="Calibri"/>
          <w:b/>
          <w:sz w:val="18"/>
        </w:rPr>
      </w:pPr>
    </w:p>
    <w:p>
      <w:pPr>
        <w:spacing w:after="0"/>
        <w:rPr>
          <w:rFonts w:ascii="Calibri"/>
          <w:sz w:val="18"/>
        </w:rPr>
        <w:sectPr>
          <w:pgSz w:w="12250" w:h="15850"/>
          <w:pgMar w:top="380" w:bottom="280" w:left="0" w:right="0"/>
        </w:sectPr>
      </w:pPr>
    </w:p>
    <w:p>
      <w:pPr>
        <w:spacing w:before="100"/>
        <w:ind w:left="720" w:right="0" w:firstLine="0"/>
        <w:jc w:val="left"/>
        <w:rPr>
          <w:rFonts w:ascii="Bebas"/>
          <w:sz w:val="22"/>
        </w:rPr>
      </w:pPr>
      <w:r>
        <w:rPr>
          <w:rFonts w:ascii="Bebas"/>
          <w:color w:val="78A22E"/>
          <w:sz w:val="22"/>
        </w:rPr>
        <w:t>President</w:t>
      </w:r>
    </w:p>
    <w:p>
      <w:pPr>
        <w:spacing w:before="96"/>
        <w:ind w:left="720" w:right="0" w:firstLine="0"/>
        <w:jc w:val="left"/>
        <w:rPr>
          <w:rFonts w:ascii="TisaPro-Bold"/>
          <w:b/>
          <w:sz w:val="19"/>
        </w:rPr>
      </w:pPr>
      <w:r>
        <w:rPr>
          <w:rFonts w:ascii="TisaPro-Bold"/>
          <w:b/>
          <w:color w:val="231F20"/>
          <w:sz w:val="19"/>
        </w:rPr>
        <w:t>Peter Ruttan</w:t>
      </w:r>
    </w:p>
    <w:p>
      <w:pPr>
        <w:pStyle w:val="BodyText"/>
        <w:spacing w:before="6"/>
        <w:rPr>
          <w:rFonts w:ascii="TisaPro-Bold"/>
          <w:b/>
          <w:sz w:val="26"/>
        </w:rPr>
      </w:pPr>
    </w:p>
    <w:p>
      <w:pPr>
        <w:spacing w:before="0"/>
        <w:ind w:left="720" w:right="0" w:firstLine="0"/>
        <w:jc w:val="left"/>
        <w:rPr>
          <w:rFonts w:ascii="Bebas"/>
          <w:sz w:val="22"/>
        </w:rPr>
      </w:pPr>
      <w:r>
        <w:rPr>
          <w:rFonts w:ascii="Bebas"/>
          <w:color w:val="78A22E"/>
          <w:spacing w:val="6"/>
          <w:sz w:val="22"/>
        </w:rPr>
        <w:t>Vice-President</w:t>
      </w:r>
    </w:p>
    <w:p>
      <w:pPr>
        <w:spacing w:before="96"/>
        <w:ind w:left="720" w:right="0" w:firstLine="0"/>
        <w:jc w:val="left"/>
        <w:rPr>
          <w:rFonts w:ascii="TisaPro-Bold"/>
          <w:b/>
          <w:sz w:val="19"/>
        </w:rPr>
      </w:pPr>
      <w:r>
        <w:rPr>
          <w:rFonts w:ascii="TisaPro-Bold"/>
          <w:b/>
          <w:color w:val="231F20"/>
          <w:sz w:val="19"/>
        </w:rPr>
        <w:t>Stephen</w:t>
      </w:r>
      <w:r>
        <w:rPr>
          <w:rFonts w:ascii="TisaPro-Bold"/>
          <w:b/>
          <w:color w:val="231F20"/>
          <w:spacing w:val="-2"/>
          <w:sz w:val="19"/>
        </w:rPr>
        <w:t> </w:t>
      </w:r>
      <w:r>
        <w:rPr>
          <w:rFonts w:ascii="TisaPro-Bold"/>
          <w:b/>
          <w:color w:val="231F20"/>
          <w:sz w:val="19"/>
        </w:rPr>
        <w:t>Mangoff</w:t>
      </w:r>
    </w:p>
    <w:p>
      <w:pPr>
        <w:spacing w:before="100"/>
        <w:ind w:left="720" w:right="0" w:firstLine="0"/>
        <w:jc w:val="left"/>
        <w:rPr>
          <w:rFonts w:ascii="Bebas"/>
          <w:sz w:val="22"/>
        </w:rPr>
      </w:pPr>
      <w:r>
        <w:rPr/>
        <w:br w:type="column"/>
      </w:r>
      <w:r>
        <w:rPr>
          <w:rFonts w:ascii="Bebas"/>
          <w:color w:val="78A22E"/>
          <w:sz w:val="22"/>
        </w:rPr>
        <w:t>Elected Representatives</w:t>
      </w:r>
    </w:p>
    <w:p>
      <w:pPr>
        <w:spacing w:line="258" w:lineRule="exact" w:before="168"/>
        <w:ind w:left="720" w:right="0" w:firstLine="0"/>
        <w:jc w:val="left"/>
        <w:rPr>
          <w:rFonts w:ascii="TisaPro-Bold"/>
          <w:b/>
          <w:sz w:val="19"/>
        </w:rPr>
      </w:pPr>
      <w:r>
        <w:rPr>
          <w:rFonts w:ascii="TisaPro-Bold"/>
          <w:b/>
          <w:color w:val="231F20"/>
          <w:sz w:val="19"/>
        </w:rPr>
        <w:t>Stephen Mangoff</w:t>
      </w:r>
    </w:p>
    <w:p>
      <w:pPr>
        <w:pStyle w:val="BodyText"/>
        <w:spacing w:line="258" w:lineRule="exact"/>
        <w:ind w:left="720"/>
      </w:pPr>
      <w:r>
        <w:rPr>
          <w:color w:val="231F20"/>
        </w:rPr>
        <w:t>Northern</w:t>
      </w:r>
    </w:p>
    <w:p>
      <w:pPr>
        <w:spacing w:line="258" w:lineRule="exact" w:before="80"/>
        <w:ind w:left="720" w:right="0" w:firstLine="0"/>
        <w:jc w:val="left"/>
        <w:rPr>
          <w:sz w:val="15"/>
        </w:rPr>
      </w:pPr>
      <w:r>
        <w:rPr>
          <w:rFonts w:ascii="TisaPro-Bold"/>
          <w:b/>
          <w:color w:val="231F20"/>
          <w:sz w:val="19"/>
        </w:rPr>
        <w:t>Doug Freer </w:t>
      </w:r>
      <w:r>
        <w:rPr>
          <w:color w:val="231F20"/>
          <w:sz w:val="15"/>
        </w:rPr>
        <w:t>(until June 2014)</w:t>
      </w:r>
    </w:p>
    <w:p>
      <w:pPr>
        <w:pStyle w:val="BodyText"/>
        <w:spacing w:line="258" w:lineRule="exact"/>
        <w:ind w:left="720"/>
      </w:pPr>
      <w:r>
        <w:rPr>
          <w:color w:val="231F20"/>
        </w:rPr>
        <w:t>Central</w:t>
      </w:r>
    </w:p>
    <w:p>
      <w:pPr>
        <w:spacing w:line="258" w:lineRule="exact" w:before="51"/>
        <w:ind w:left="720" w:right="0" w:firstLine="0"/>
        <w:jc w:val="left"/>
        <w:rPr>
          <w:rFonts w:ascii="TisaPro-Bold"/>
          <w:b/>
          <w:sz w:val="19"/>
        </w:rPr>
      </w:pPr>
      <w:r>
        <w:rPr>
          <w:rFonts w:ascii="TisaPro-Bold"/>
          <w:b/>
          <w:color w:val="231F20"/>
          <w:sz w:val="19"/>
        </w:rPr>
        <w:t>Catherine Hecimovich</w:t>
      </w:r>
    </w:p>
    <w:p>
      <w:pPr>
        <w:pStyle w:val="BodyText"/>
        <w:spacing w:line="258" w:lineRule="exact"/>
        <w:ind w:left="720"/>
      </w:pPr>
      <w:r>
        <w:rPr>
          <w:color w:val="231F20"/>
        </w:rPr>
        <w:t>Central</w:t>
      </w:r>
    </w:p>
    <w:p>
      <w:pPr>
        <w:spacing w:line="258" w:lineRule="exact" w:before="94"/>
        <w:ind w:left="720" w:right="0" w:firstLine="0"/>
        <w:jc w:val="left"/>
        <w:rPr>
          <w:rFonts w:ascii="TisaPro-Bold"/>
          <w:b/>
          <w:sz w:val="19"/>
        </w:rPr>
      </w:pPr>
      <w:r>
        <w:rPr>
          <w:rFonts w:ascii="TisaPro-Bold"/>
          <w:b/>
          <w:color w:val="231F20"/>
          <w:sz w:val="19"/>
        </w:rPr>
        <w:t>Darryn Mandel</w:t>
      </w:r>
    </w:p>
    <w:p>
      <w:pPr>
        <w:pStyle w:val="BodyText"/>
        <w:spacing w:line="258" w:lineRule="exact"/>
        <w:ind w:left="720"/>
      </w:pPr>
      <w:r>
        <w:rPr>
          <w:color w:val="231F20"/>
        </w:rPr>
        <w:t>Toronto West</w:t>
      </w:r>
    </w:p>
    <w:p>
      <w:pPr>
        <w:spacing w:line="258" w:lineRule="exact" w:before="94"/>
        <w:ind w:left="720" w:right="0" w:firstLine="0"/>
        <w:jc w:val="left"/>
        <w:rPr>
          <w:rFonts w:ascii="TisaPro-Bold"/>
          <w:b/>
          <w:sz w:val="19"/>
        </w:rPr>
      </w:pPr>
      <w:r>
        <w:rPr>
          <w:rFonts w:ascii="TisaPro-Bold"/>
          <w:b/>
          <w:color w:val="231F20"/>
          <w:sz w:val="19"/>
        </w:rPr>
        <w:t>Sharee Mandel</w:t>
      </w:r>
    </w:p>
    <w:p>
      <w:pPr>
        <w:pStyle w:val="BodyText"/>
        <w:spacing w:line="258" w:lineRule="exact"/>
        <w:ind w:left="720"/>
      </w:pPr>
      <w:r>
        <w:rPr>
          <w:color w:val="231F20"/>
        </w:rPr>
        <w:t>Central Eastern</w:t>
      </w:r>
    </w:p>
    <w:p>
      <w:pPr>
        <w:spacing w:line="258" w:lineRule="exact" w:before="95"/>
        <w:ind w:left="720" w:right="0" w:firstLine="0"/>
        <w:jc w:val="left"/>
        <w:rPr>
          <w:rFonts w:ascii="TisaPro-Bold"/>
          <w:b/>
          <w:sz w:val="19"/>
        </w:rPr>
      </w:pPr>
      <w:r>
        <w:rPr>
          <w:rFonts w:ascii="TisaPro-Bold"/>
          <w:b/>
          <w:color w:val="231F20"/>
          <w:sz w:val="19"/>
        </w:rPr>
        <w:t>Dennis Ng</w:t>
      </w:r>
    </w:p>
    <w:p>
      <w:pPr>
        <w:pStyle w:val="BodyText"/>
        <w:spacing w:line="258" w:lineRule="exact"/>
        <w:ind w:left="720"/>
      </w:pPr>
      <w:r>
        <w:rPr>
          <w:color w:val="231F20"/>
        </w:rPr>
        <w:t>Toronto East</w:t>
      </w:r>
    </w:p>
    <w:p>
      <w:pPr>
        <w:spacing w:line="258" w:lineRule="exact" w:before="80"/>
        <w:ind w:left="720" w:right="0" w:firstLine="0"/>
        <w:jc w:val="left"/>
        <w:rPr>
          <w:sz w:val="15"/>
        </w:rPr>
      </w:pPr>
      <w:r>
        <w:rPr>
          <w:rFonts w:ascii="TisaPro-Bold"/>
          <w:b/>
          <w:color w:val="231F20"/>
          <w:sz w:val="19"/>
        </w:rPr>
        <w:t>Frank Gielen </w:t>
      </w:r>
      <w:r>
        <w:rPr>
          <w:color w:val="231F20"/>
          <w:sz w:val="15"/>
        </w:rPr>
        <w:t>(until June 2014)</w:t>
      </w:r>
    </w:p>
    <w:p>
      <w:pPr>
        <w:pStyle w:val="BodyText"/>
        <w:spacing w:line="258" w:lineRule="exact"/>
        <w:ind w:left="720"/>
      </w:pPr>
      <w:r>
        <w:rPr>
          <w:color w:val="231F20"/>
        </w:rPr>
        <w:t>Eastern</w:t>
      </w:r>
    </w:p>
    <w:p>
      <w:pPr>
        <w:spacing w:line="258" w:lineRule="exact" w:before="51"/>
        <w:ind w:left="720" w:right="0" w:firstLine="0"/>
        <w:jc w:val="left"/>
        <w:rPr>
          <w:rFonts w:ascii="TisaPro-Bold"/>
          <w:b/>
          <w:sz w:val="19"/>
        </w:rPr>
      </w:pPr>
      <w:r>
        <w:rPr>
          <w:rFonts w:ascii="TisaPro-Bold"/>
          <w:b/>
          <w:color w:val="231F20"/>
          <w:sz w:val="19"/>
        </w:rPr>
        <w:t>Gary Rehan</w:t>
      </w:r>
    </w:p>
    <w:p>
      <w:pPr>
        <w:pStyle w:val="BodyText"/>
        <w:spacing w:line="258" w:lineRule="exact"/>
        <w:ind w:left="720"/>
      </w:pPr>
      <w:r>
        <w:rPr>
          <w:color w:val="231F20"/>
        </w:rPr>
        <w:t>Eastern</w:t>
      </w:r>
    </w:p>
    <w:p>
      <w:pPr>
        <w:spacing w:line="258" w:lineRule="exact" w:before="94"/>
        <w:ind w:left="720" w:right="0" w:firstLine="0"/>
        <w:jc w:val="left"/>
        <w:rPr>
          <w:rFonts w:ascii="TisaPro-Bold"/>
          <w:b/>
          <w:sz w:val="19"/>
        </w:rPr>
      </w:pPr>
      <w:r>
        <w:rPr>
          <w:rFonts w:ascii="TisaPro-Bold"/>
          <w:b/>
          <w:color w:val="231F20"/>
          <w:sz w:val="19"/>
        </w:rPr>
        <w:t>Peter Ruttan</w:t>
      </w:r>
    </w:p>
    <w:p>
      <w:pPr>
        <w:pStyle w:val="BodyText"/>
        <w:spacing w:line="258" w:lineRule="exact"/>
        <w:ind w:left="720"/>
      </w:pPr>
      <w:r>
        <w:rPr>
          <w:color w:val="231F20"/>
        </w:rPr>
        <w:t>Central Western</w:t>
      </w:r>
    </w:p>
    <w:p>
      <w:pPr>
        <w:spacing w:line="258" w:lineRule="exact" w:before="94"/>
        <w:ind w:left="720" w:right="0" w:firstLine="0"/>
        <w:jc w:val="left"/>
        <w:rPr>
          <w:rFonts w:ascii="TisaPro-Bold"/>
          <w:b/>
          <w:sz w:val="19"/>
        </w:rPr>
      </w:pPr>
      <w:r>
        <w:rPr>
          <w:rFonts w:ascii="TisaPro-Bold"/>
          <w:b/>
          <w:color w:val="231F20"/>
          <w:sz w:val="19"/>
        </w:rPr>
        <w:t>John Spirou</w:t>
      </w:r>
    </w:p>
    <w:p>
      <w:pPr>
        <w:pStyle w:val="BodyText"/>
        <w:spacing w:line="258" w:lineRule="exact"/>
        <w:ind w:left="720"/>
      </w:pPr>
      <w:r>
        <w:rPr>
          <w:color w:val="231F20"/>
        </w:rPr>
        <w:t>South Western</w:t>
      </w:r>
    </w:p>
    <w:p>
      <w:pPr>
        <w:pStyle w:val="BodyText"/>
        <w:spacing w:before="6"/>
        <w:rPr>
          <w:sz w:val="33"/>
        </w:rPr>
      </w:pPr>
    </w:p>
    <w:p>
      <w:pPr>
        <w:spacing w:before="0"/>
        <w:ind w:left="720" w:right="0" w:firstLine="0"/>
        <w:jc w:val="left"/>
        <w:rPr>
          <w:rFonts w:ascii="Bebas"/>
          <w:sz w:val="22"/>
        </w:rPr>
      </w:pPr>
      <w:r>
        <w:rPr>
          <w:rFonts w:ascii="Bebas"/>
          <w:color w:val="78A22E"/>
          <w:sz w:val="22"/>
        </w:rPr>
        <w:t>Academic Representatives</w:t>
      </w:r>
    </w:p>
    <w:p>
      <w:pPr>
        <w:spacing w:line="258" w:lineRule="exact" w:before="168"/>
        <w:ind w:left="720" w:right="0" w:firstLine="0"/>
        <w:jc w:val="left"/>
        <w:rPr>
          <w:rFonts w:ascii="TisaPro-Bold"/>
          <w:b/>
          <w:sz w:val="19"/>
        </w:rPr>
      </w:pPr>
      <w:r>
        <w:rPr>
          <w:rFonts w:ascii="TisaPro-Bold"/>
          <w:b/>
          <w:color w:val="231F20"/>
          <w:sz w:val="19"/>
        </w:rPr>
        <w:t>Cheryl Cott</w:t>
      </w:r>
    </w:p>
    <w:p>
      <w:pPr>
        <w:pStyle w:val="BodyText"/>
        <w:spacing w:line="258" w:lineRule="exact"/>
        <w:ind w:left="720"/>
      </w:pPr>
      <w:r>
        <w:rPr>
          <w:color w:val="231F20"/>
        </w:rPr>
        <w:t>University of Toronto</w:t>
      </w:r>
    </w:p>
    <w:p>
      <w:pPr>
        <w:spacing w:line="258" w:lineRule="exact" w:before="94"/>
        <w:ind w:left="720" w:right="0" w:firstLine="0"/>
        <w:jc w:val="left"/>
        <w:rPr>
          <w:rFonts w:ascii="TisaPro-Bold"/>
          <w:b/>
          <w:sz w:val="19"/>
        </w:rPr>
      </w:pPr>
      <w:r>
        <w:rPr>
          <w:rFonts w:ascii="TisaPro-Bold"/>
          <w:b/>
          <w:color w:val="231F20"/>
          <w:sz w:val="19"/>
        </w:rPr>
        <w:t>Judy King</w:t>
      </w:r>
    </w:p>
    <w:p>
      <w:pPr>
        <w:pStyle w:val="BodyText"/>
        <w:spacing w:line="258" w:lineRule="exact"/>
        <w:ind w:left="720"/>
      </w:pPr>
      <w:r>
        <w:rPr>
          <w:color w:val="231F20"/>
        </w:rPr>
        <w:t>University of Ottawa</w:t>
      </w:r>
    </w:p>
    <w:p>
      <w:pPr>
        <w:spacing w:line="258" w:lineRule="exact" w:before="94"/>
        <w:ind w:left="720" w:right="0" w:firstLine="0"/>
        <w:jc w:val="left"/>
        <w:rPr>
          <w:rFonts w:ascii="TisaPro-Bold"/>
          <w:b/>
          <w:sz w:val="19"/>
        </w:rPr>
      </w:pPr>
      <w:r>
        <w:rPr>
          <w:rFonts w:ascii="TisaPro-Bold"/>
          <w:b/>
          <w:color w:val="231F20"/>
          <w:sz w:val="19"/>
        </w:rPr>
        <w:t>Deborah Lucy</w:t>
      </w:r>
    </w:p>
    <w:p>
      <w:pPr>
        <w:pStyle w:val="BodyText"/>
        <w:spacing w:line="258" w:lineRule="exact"/>
        <w:ind w:left="720"/>
      </w:pPr>
      <w:r>
        <w:rPr>
          <w:color w:val="231F20"/>
        </w:rPr>
        <w:t>Western University</w:t>
      </w:r>
    </w:p>
    <w:p>
      <w:pPr>
        <w:spacing w:before="7"/>
        <w:ind w:left="720" w:right="0" w:firstLine="0"/>
        <w:jc w:val="left"/>
        <w:rPr>
          <w:sz w:val="15"/>
        </w:rPr>
      </w:pPr>
      <w:r>
        <w:rPr>
          <w:color w:val="231F20"/>
          <w:sz w:val="15"/>
        </w:rPr>
        <w:t>(appointed June</w:t>
      </w:r>
      <w:r>
        <w:rPr>
          <w:color w:val="231F20"/>
          <w:spacing w:val="-9"/>
          <w:sz w:val="15"/>
        </w:rPr>
        <w:t> </w:t>
      </w:r>
      <w:r>
        <w:rPr>
          <w:color w:val="231F20"/>
          <w:sz w:val="15"/>
        </w:rPr>
        <w:t>2014)</w:t>
      </w:r>
    </w:p>
    <w:p>
      <w:pPr>
        <w:spacing w:line="258" w:lineRule="exact" w:before="110"/>
        <w:ind w:left="720" w:right="0" w:firstLine="0"/>
        <w:jc w:val="left"/>
        <w:rPr>
          <w:rFonts w:ascii="TisaPro-Bold"/>
          <w:b/>
          <w:sz w:val="19"/>
        </w:rPr>
      </w:pPr>
      <w:r>
        <w:rPr>
          <w:rFonts w:ascii="TisaPro-Bold"/>
          <w:b/>
          <w:color w:val="231F20"/>
          <w:sz w:val="19"/>
        </w:rPr>
        <w:t>Nadine</w:t>
      </w:r>
      <w:r>
        <w:rPr>
          <w:rFonts w:ascii="TisaPro-Bold"/>
          <w:b/>
          <w:color w:val="231F20"/>
          <w:spacing w:val="-2"/>
          <w:sz w:val="19"/>
        </w:rPr>
        <w:t> </w:t>
      </w:r>
      <w:r>
        <w:rPr>
          <w:rFonts w:ascii="TisaPro-Bold"/>
          <w:b/>
          <w:color w:val="231F20"/>
          <w:sz w:val="19"/>
        </w:rPr>
        <w:t>Graham</w:t>
      </w:r>
    </w:p>
    <w:p>
      <w:pPr>
        <w:pStyle w:val="BodyText"/>
        <w:spacing w:line="258" w:lineRule="exact"/>
        <w:ind w:left="720"/>
      </w:pPr>
      <w:r>
        <w:rPr>
          <w:color w:val="231F20"/>
        </w:rPr>
        <w:t>McMaster University</w:t>
      </w:r>
    </w:p>
    <w:p>
      <w:pPr>
        <w:spacing w:before="7"/>
        <w:ind w:left="720" w:right="0" w:firstLine="0"/>
        <w:jc w:val="left"/>
        <w:rPr>
          <w:sz w:val="15"/>
        </w:rPr>
      </w:pPr>
      <w:r>
        <w:rPr>
          <w:color w:val="231F20"/>
          <w:sz w:val="15"/>
        </w:rPr>
        <w:t>(appointed March 2015)</w:t>
      </w:r>
    </w:p>
    <w:p>
      <w:pPr>
        <w:spacing w:before="100"/>
        <w:ind w:left="720" w:right="0" w:firstLine="0"/>
        <w:jc w:val="left"/>
        <w:rPr>
          <w:rFonts w:ascii="Bebas"/>
          <w:sz w:val="22"/>
        </w:rPr>
      </w:pPr>
      <w:r>
        <w:rPr/>
        <w:br w:type="column"/>
      </w:r>
      <w:r>
        <w:rPr>
          <w:rFonts w:ascii="Bebas"/>
          <w:color w:val="78A22E"/>
          <w:sz w:val="22"/>
        </w:rPr>
        <w:t>Public Appointees</w:t>
      </w:r>
    </w:p>
    <w:p>
      <w:pPr>
        <w:spacing w:line="321" w:lineRule="auto" w:before="168"/>
        <w:ind w:left="720" w:right="2582" w:firstLine="0"/>
        <w:jc w:val="left"/>
        <w:rPr>
          <w:rFonts w:ascii="TisaPro-Bold"/>
          <w:b/>
          <w:sz w:val="19"/>
        </w:rPr>
      </w:pPr>
      <w:r>
        <w:rPr>
          <w:rFonts w:ascii="TisaPro-Bold"/>
          <w:b/>
          <w:color w:val="231F20"/>
          <w:sz w:val="19"/>
        </w:rPr>
        <w:t>Ronald Bourret Jane Darville Zita Devan Jennifer Dolling</w:t>
      </w:r>
    </w:p>
    <w:p>
      <w:pPr>
        <w:spacing w:line="321" w:lineRule="auto" w:before="3"/>
        <w:ind w:left="720" w:right="77" w:firstLine="0"/>
        <w:jc w:val="left"/>
        <w:rPr>
          <w:rFonts w:ascii="TisaPro-Bold"/>
          <w:b/>
          <w:sz w:val="19"/>
        </w:rPr>
      </w:pPr>
      <w:r>
        <w:rPr>
          <w:rFonts w:ascii="TisaPro-Bold"/>
          <w:b/>
          <w:color w:val="231F20"/>
          <w:sz w:val="19"/>
        </w:rPr>
        <w:t>Vigneswaran (Warren) Kanagaratnam Shadi Katirai</w:t>
      </w:r>
    </w:p>
    <w:p>
      <w:pPr>
        <w:spacing w:line="321" w:lineRule="auto" w:before="1"/>
        <w:ind w:left="720" w:right="2101" w:firstLine="0"/>
        <w:jc w:val="left"/>
        <w:rPr>
          <w:rFonts w:ascii="TisaPro-Bold"/>
          <w:b/>
          <w:sz w:val="19"/>
        </w:rPr>
      </w:pPr>
      <w:r>
        <w:rPr>
          <w:rFonts w:ascii="TisaPro-Bold"/>
          <w:b/>
          <w:color w:val="231F20"/>
          <w:sz w:val="19"/>
        </w:rPr>
        <w:t>Suresh Muthulingam Saeid Sajadi</w:t>
      </w:r>
    </w:p>
    <w:p>
      <w:pPr>
        <w:spacing w:before="1"/>
        <w:ind w:left="720" w:right="0" w:firstLine="0"/>
        <w:jc w:val="left"/>
        <w:rPr>
          <w:rFonts w:ascii="TisaPro-Bold"/>
          <w:b/>
          <w:sz w:val="19"/>
        </w:rPr>
      </w:pPr>
      <w:r>
        <w:rPr>
          <w:rFonts w:ascii="TisaPro-Bold"/>
          <w:b/>
          <w:color w:val="231F20"/>
          <w:sz w:val="19"/>
        </w:rPr>
        <w:t>Tyrone Skanes</w:t>
      </w:r>
    </w:p>
    <w:p>
      <w:pPr>
        <w:pStyle w:val="BodyText"/>
        <w:spacing w:before="6"/>
        <w:rPr>
          <w:rFonts w:ascii="TisaPro-Bold"/>
          <w:b/>
          <w:sz w:val="33"/>
        </w:rPr>
      </w:pPr>
    </w:p>
    <w:p>
      <w:pPr>
        <w:spacing w:before="0"/>
        <w:ind w:left="720" w:right="0" w:firstLine="0"/>
        <w:jc w:val="left"/>
        <w:rPr>
          <w:rFonts w:ascii="Bebas"/>
          <w:sz w:val="22"/>
        </w:rPr>
      </w:pPr>
      <w:r>
        <w:rPr>
          <w:rFonts w:ascii="Bebas"/>
          <w:color w:val="78A22E"/>
          <w:sz w:val="22"/>
        </w:rPr>
        <w:t>Professional</w:t>
      </w:r>
    </w:p>
    <w:p>
      <w:pPr>
        <w:spacing w:before="29"/>
        <w:ind w:left="720" w:right="0" w:firstLine="0"/>
        <w:jc w:val="left"/>
        <w:rPr>
          <w:rFonts w:ascii="Bebas"/>
          <w:sz w:val="22"/>
        </w:rPr>
      </w:pPr>
      <w:r>
        <w:rPr>
          <w:rFonts w:ascii="Bebas"/>
          <w:color w:val="78A22E"/>
          <w:sz w:val="22"/>
        </w:rPr>
        <w:t>Committee Members</w:t>
      </w:r>
    </w:p>
    <w:p>
      <w:pPr>
        <w:spacing w:line="271" w:lineRule="auto" w:before="167"/>
        <w:ind w:left="720" w:right="2432" w:firstLine="0"/>
        <w:jc w:val="left"/>
        <w:rPr>
          <w:rFonts w:ascii="TisaPro-Bold"/>
          <w:b/>
          <w:sz w:val="19"/>
        </w:rPr>
      </w:pPr>
      <w:r>
        <w:rPr>
          <w:rFonts w:ascii="TisaPro-Bold"/>
          <w:b/>
          <w:color w:val="231F20"/>
          <w:sz w:val="19"/>
        </w:rPr>
        <w:t>Michelle Addison Jatinder Bains</w:t>
      </w:r>
    </w:p>
    <w:p>
      <w:pPr>
        <w:spacing w:before="2"/>
        <w:ind w:left="720" w:right="0" w:firstLine="0"/>
        <w:jc w:val="left"/>
        <w:rPr>
          <w:sz w:val="15"/>
        </w:rPr>
      </w:pPr>
      <w:r>
        <w:rPr>
          <w:rFonts w:ascii="TisaPro-Bold"/>
          <w:b/>
          <w:color w:val="231F20"/>
          <w:sz w:val="19"/>
        </w:rPr>
        <w:t>Adetunji Bello </w:t>
      </w:r>
      <w:r>
        <w:rPr>
          <w:color w:val="231F20"/>
          <w:sz w:val="15"/>
        </w:rPr>
        <w:t>(until October 2014)</w:t>
      </w:r>
    </w:p>
    <w:p>
      <w:pPr>
        <w:spacing w:line="271" w:lineRule="auto" w:before="37"/>
        <w:ind w:left="720" w:right="2606" w:firstLine="0"/>
        <w:jc w:val="left"/>
        <w:rPr>
          <w:rFonts w:ascii="TisaPro-Bold"/>
          <w:b/>
          <w:sz w:val="19"/>
        </w:rPr>
      </w:pPr>
      <w:r>
        <w:rPr>
          <w:rFonts w:ascii="TisaPro-Bold"/>
          <w:b/>
          <w:color w:val="231F20"/>
          <w:sz w:val="19"/>
        </w:rPr>
        <w:t>Kelly Brewer Sheila Cameron</w:t>
      </w:r>
    </w:p>
    <w:p>
      <w:pPr>
        <w:spacing w:before="2"/>
        <w:ind w:left="720" w:right="0" w:firstLine="0"/>
        <w:jc w:val="left"/>
        <w:rPr>
          <w:sz w:val="15"/>
        </w:rPr>
      </w:pPr>
      <w:r>
        <w:rPr>
          <w:rFonts w:ascii="TisaPro-Bold"/>
          <w:b/>
          <w:color w:val="231F20"/>
          <w:sz w:val="19"/>
        </w:rPr>
        <w:t>Catherine Hecimovich </w:t>
      </w:r>
      <w:r>
        <w:rPr>
          <w:color w:val="231F20"/>
          <w:sz w:val="15"/>
        </w:rPr>
        <w:t>(until June 2014)</w:t>
      </w:r>
    </w:p>
    <w:p>
      <w:pPr>
        <w:spacing w:line="271" w:lineRule="auto" w:before="36"/>
        <w:ind w:left="720" w:right="2190" w:firstLine="0"/>
        <w:jc w:val="left"/>
        <w:rPr>
          <w:rFonts w:ascii="TisaPro-Bold"/>
          <w:b/>
          <w:sz w:val="19"/>
        </w:rPr>
      </w:pPr>
      <w:r>
        <w:rPr>
          <w:rFonts w:ascii="TisaPro-Bold"/>
          <w:b/>
          <w:color w:val="231F20"/>
          <w:sz w:val="19"/>
        </w:rPr>
        <w:t>Christine Homonylo Jennifer Jackson</w:t>
      </w:r>
    </w:p>
    <w:p>
      <w:pPr>
        <w:spacing w:before="2"/>
        <w:ind w:left="720" w:right="0" w:firstLine="0"/>
        <w:jc w:val="left"/>
        <w:rPr>
          <w:sz w:val="15"/>
        </w:rPr>
      </w:pPr>
      <w:r>
        <w:rPr>
          <w:rFonts w:ascii="TisaPro-Bold"/>
          <w:b/>
          <w:color w:val="231F20"/>
          <w:sz w:val="19"/>
        </w:rPr>
        <w:t>Mary Ellen Newbold </w:t>
      </w:r>
      <w:r>
        <w:rPr>
          <w:color w:val="231F20"/>
          <w:sz w:val="15"/>
        </w:rPr>
        <w:t>(until June 2014)</w:t>
      </w:r>
    </w:p>
    <w:p>
      <w:pPr>
        <w:spacing w:before="37"/>
        <w:ind w:left="720" w:right="0" w:firstLine="0"/>
        <w:jc w:val="left"/>
        <w:rPr>
          <w:sz w:val="15"/>
        </w:rPr>
      </w:pPr>
      <w:r>
        <w:rPr>
          <w:rFonts w:ascii="TisaPro-Bold"/>
          <w:b/>
          <w:color w:val="231F20"/>
          <w:sz w:val="19"/>
        </w:rPr>
        <w:t>Gary Rehan </w:t>
      </w:r>
      <w:r>
        <w:rPr>
          <w:color w:val="231F20"/>
          <w:sz w:val="15"/>
        </w:rPr>
        <w:t>(until June 2014)</w:t>
      </w:r>
    </w:p>
    <w:p>
      <w:pPr>
        <w:spacing w:line="271" w:lineRule="auto" w:before="37"/>
        <w:ind w:left="720" w:right="2566" w:firstLine="0"/>
        <w:jc w:val="left"/>
        <w:rPr>
          <w:rFonts w:ascii="TisaPro-Bold"/>
          <w:b/>
          <w:sz w:val="19"/>
        </w:rPr>
      </w:pPr>
      <w:r>
        <w:rPr>
          <w:rFonts w:ascii="TisaPro-Bold"/>
          <w:b/>
          <w:color w:val="231F20"/>
          <w:sz w:val="19"/>
        </w:rPr>
        <w:t>Theresa Stevens Helen Zipes</w:t>
      </w:r>
    </w:p>
    <w:p>
      <w:pPr>
        <w:spacing w:after="0" w:line="271" w:lineRule="auto"/>
        <w:jc w:val="left"/>
        <w:rPr>
          <w:rFonts w:ascii="TisaPro-Bold"/>
          <w:sz w:val="19"/>
        </w:rPr>
        <w:sectPr>
          <w:type w:val="continuous"/>
          <w:pgSz w:w="12250" w:h="15850"/>
          <w:pgMar w:top="1500" w:bottom="280" w:left="0" w:right="0"/>
          <w:cols w:num="3" w:equalWidth="0">
            <w:col w:w="2344" w:space="1384"/>
            <w:col w:w="3481" w:space="247"/>
            <w:col w:w="4794"/>
          </w:cols>
        </w:sectPr>
      </w:pPr>
    </w:p>
    <w:p>
      <w:pPr>
        <w:pStyle w:val="BodyText"/>
        <w:rPr>
          <w:rFonts w:ascii="TisaPro-Bold"/>
          <w:b/>
          <w:sz w:val="20"/>
        </w:rPr>
      </w:pPr>
    </w:p>
    <w:p>
      <w:pPr>
        <w:pStyle w:val="BodyText"/>
        <w:rPr>
          <w:rFonts w:ascii="TisaPro-Bold"/>
          <w:b/>
          <w:sz w:val="20"/>
        </w:rPr>
      </w:pPr>
    </w:p>
    <w:p>
      <w:pPr>
        <w:pStyle w:val="BodyText"/>
        <w:rPr>
          <w:rFonts w:ascii="TisaPro-Bold"/>
          <w:b/>
          <w:sz w:val="20"/>
        </w:rPr>
      </w:pPr>
    </w:p>
    <w:p>
      <w:pPr>
        <w:pStyle w:val="BodyText"/>
        <w:rPr>
          <w:rFonts w:ascii="TisaPro-Bold"/>
          <w:b/>
          <w:sz w:val="20"/>
        </w:rPr>
      </w:pPr>
    </w:p>
    <w:p>
      <w:pPr>
        <w:pStyle w:val="BodyText"/>
        <w:spacing w:before="7"/>
        <w:rPr>
          <w:rFonts w:ascii="TisaPro-Bold"/>
          <w:b/>
          <w:sz w:val="21"/>
        </w:rPr>
      </w:pPr>
    </w:p>
    <w:p>
      <w:pPr>
        <w:pStyle w:val="BodyText"/>
        <w:spacing w:line="20" w:lineRule="exact"/>
        <w:ind w:left="514"/>
        <w:rPr>
          <w:rFonts w:ascii="TisaPro-Bold"/>
          <w:sz w:val="2"/>
        </w:rPr>
      </w:pPr>
      <w:r>
        <w:rPr>
          <w:rFonts w:ascii="TisaPro-Bold"/>
          <w:sz w:val="2"/>
        </w:rPr>
        <w:pict>
          <v:group style="width:82.1pt;height:1pt;mso-position-horizontal-relative:char;mso-position-vertical-relative:line" coordorigin="0,0" coordsize="1642,20">
            <v:line style="position:absolute" from="0,10" to="1642,10" stroked="true" strokeweight="1pt" strokecolor="#78a22e">
              <v:stroke dashstyle="solid"/>
            </v:line>
          </v:group>
        </w:pict>
      </w:r>
      <w:r>
        <w:rPr>
          <w:rFonts w:ascii="TisaPro-Bold"/>
          <w:sz w:val="2"/>
        </w:rPr>
      </w:r>
    </w:p>
    <w:p>
      <w:pPr>
        <w:tabs>
          <w:tab w:pos="2079" w:val="left" w:leader="none"/>
        </w:tabs>
        <w:spacing w:before="46"/>
        <w:ind w:left="518" w:right="0" w:firstLine="0"/>
        <w:jc w:val="left"/>
        <w:rPr>
          <w:sz w:val="16"/>
        </w:rPr>
      </w:pPr>
      <w:r>
        <w:rPr/>
        <w:pict>
          <v:shape style="position:absolute;margin-left:26.231993pt;margin-top:17.866701pt;width:82.1pt;height:.1pt;mso-position-horizontal-relative:page;mso-position-vertical-relative:paragraph;z-index:-251637760;mso-wrap-distance-left:0;mso-wrap-distance-right:0" coordorigin="525,357" coordsize="1642,0" path="m525,357l2166,357e" filled="false" stroked="true" strokeweight="1pt" strokecolor="#78a22e">
            <v:path arrowok="t"/>
            <v:stroke dashstyle="solid"/>
            <w10:wrap type="topAndBottom"/>
          </v:shape>
        </w:pict>
      </w:r>
      <w:hyperlink r:id="rId9">
        <w:r>
          <w:rPr>
            <w:color w:val="78A22E"/>
            <w:sz w:val="16"/>
          </w:rPr>
          <w:t>www.collegept.org</w:t>
        </w:r>
      </w:hyperlink>
      <w:r>
        <w:rPr>
          <w:color w:val="78A22E"/>
          <w:sz w:val="16"/>
        </w:rPr>
        <w:tab/>
        <w:t>8</w:t>
      </w:r>
    </w:p>
    <w:p>
      <w:pPr>
        <w:spacing w:after="0"/>
        <w:jc w:val="left"/>
        <w:rPr>
          <w:sz w:val="16"/>
        </w:rPr>
        <w:sectPr>
          <w:type w:val="continuous"/>
          <w:pgSz w:w="12250" w:h="15850"/>
          <w:pgMar w:top="1500" w:bottom="280" w:left="0" w:right="0"/>
        </w:sectPr>
      </w:pPr>
    </w:p>
    <w:p>
      <w:pPr>
        <w:pStyle w:val="Heading5"/>
        <w:spacing w:before="80"/>
        <w:ind w:left="700"/>
      </w:pPr>
      <w:r>
        <w:rPr>
          <w:color w:val="231F20"/>
        </w:rPr>
        <w:t>Council Committees</w:t>
      </w:r>
    </w:p>
    <w:p>
      <w:pPr>
        <w:pStyle w:val="BodyText"/>
        <w:spacing w:before="8"/>
        <w:rPr>
          <w:rFonts w:ascii="Bebas"/>
          <w:sz w:val="21"/>
        </w:rPr>
      </w:pPr>
      <w:r>
        <w:rPr/>
        <w:pict>
          <v:shape style="position:absolute;margin-left:37.571396pt;margin-top:16.78603pt;width:154.2pt;height:.1pt;mso-position-horizontal-relative:page;mso-position-vertical-relative:paragraph;z-index:-251636736;mso-wrap-distance-left:0;mso-wrap-distance-right:0" coordorigin="751,336" coordsize="3084,0" path="m751,336l3835,336e" filled="false" stroked="true" strokeweight="1pt" strokecolor="#231f20">
            <v:path arrowok="t"/>
            <v:stroke dashstyle="solid"/>
            <w10:wrap type="topAndBottom"/>
          </v:shape>
        </w:pict>
      </w:r>
    </w:p>
    <w:p>
      <w:pPr>
        <w:pStyle w:val="Heading7"/>
        <w:ind w:left="734"/>
      </w:pPr>
      <w:r>
        <w:rPr>
          <w:color w:val="78A22E"/>
        </w:rPr>
        <w:t>2014–2015</w:t>
      </w:r>
    </w:p>
    <w:p>
      <w:pPr>
        <w:pStyle w:val="BodyText"/>
        <w:spacing w:before="8"/>
        <w:rPr>
          <w:rFonts w:ascii="Calibri"/>
          <w:b/>
          <w:sz w:val="8"/>
        </w:rPr>
      </w:pPr>
      <w:r>
        <w:rPr/>
        <w:pict>
          <v:shape style="position:absolute;margin-left:37.571396pt;margin-top:7.781512pt;width:154.2pt;height:.1pt;mso-position-horizontal-relative:page;mso-position-vertical-relative:paragraph;z-index:-251635712;mso-wrap-distance-left:0;mso-wrap-distance-right:0" coordorigin="751,156" coordsize="3084,0" path="m751,156l3835,156e" filled="false" stroked="true" strokeweight="1pt" strokecolor="#231f20">
            <v:path arrowok="t"/>
            <v:stroke dashstyle="solid"/>
            <w10:wrap type="topAndBottom"/>
          </v:shape>
        </w:pict>
      </w:r>
    </w:p>
    <w:p>
      <w:pPr>
        <w:pStyle w:val="BodyText"/>
        <w:spacing w:before="3"/>
        <w:rPr>
          <w:rFonts w:ascii="Calibri"/>
          <w:b/>
          <w:sz w:val="17"/>
        </w:rPr>
      </w:pPr>
    </w:p>
    <w:p>
      <w:pPr>
        <w:spacing w:after="0"/>
        <w:rPr>
          <w:rFonts w:ascii="Calibri"/>
          <w:sz w:val="17"/>
        </w:rPr>
        <w:sectPr>
          <w:pgSz w:w="12250" w:h="15850"/>
          <w:pgMar w:top="380" w:bottom="280" w:left="0" w:right="0"/>
        </w:sectPr>
      </w:pPr>
    </w:p>
    <w:p>
      <w:pPr>
        <w:spacing w:before="100"/>
        <w:ind w:left="720" w:right="0" w:firstLine="0"/>
        <w:jc w:val="left"/>
        <w:rPr>
          <w:rFonts w:ascii="Bebas"/>
          <w:sz w:val="22"/>
        </w:rPr>
      </w:pPr>
      <w:r>
        <w:rPr>
          <w:rFonts w:ascii="Bebas"/>
          <w:color w:val="78A22E"/>
          <w:sz w:val="22"/>
        </w:rPr>
        <w:t>Executive Committee</w:t>
      </w:r>
    </w:p>
    <w:p>
      <w:pPr>
        <w:pStyle w:val="BodyText"/>
        <w:spacing w:line="271" w:lineRule="auto" w:before="124"/>
        <w:ind w:left="720" w:right="1241"/>
      </w:pPr>
      <w:r>
        <w:rPr>
          <w:color w:val="231F20"/>
        </w:rPr>
        <w:t>Peter Ruttan—Chair Jane Darville</w:t>
      </w:r>
    </w:p>
    <w:p>
      <w:pPr>
        <w:pStyle w:val="BodyText"/>
        <w:spacing w:line="271" w:lineRule="auto" w:before="2"/>
        <w:ind w:left="720" w:right="1241"/>
      </w:pPr>
      <w:r>
        <w:rPr>
          <w:color w:val="231F20"/>
        </w:rPr>
        <w:t>Sharee Mandel Stephen Mangoff Tyrone Skanes</w:t>
      </w:r>
    </w:p>
    <w:p>
      <w:pPr>
        <w:pStyle w:val="BodyText"/>
        <w:spacing w:before="6"/>
        <w:rPr>
          <w:sz w:val="16"/>
        </w:rPr>
      </w:pPr>
    </w:p>
    <w:p>
      <w:pPr>
        <w:spacing w:before="1"/>
        <w:ind w:left="720" w:right="0" w:firstLine="0"/>
        <w:jc w:val="left"/>
        <w:rPr>
          <w:rFonts w:ascii="Bebas"/>
          <w:sz w:val="22"/>
        </w:rPr>
      </w:pPr>
      <w:r>
        <w:rPr>
          <w:rFonts w:ascii="Bebas"/>
          <w:color w:val="78A22E"/>
          <w:sz w:val="22"/>
        </w:rPr>
        <w:t>Patient Relations Committee</w:t>
      </w:r>
    </w:p>
    <w:p>
      <w:pPr>
        <w:pStyle w:val="BodyText"/>
        <w:spacing w:line="271" w:lineRule="auto" w:before="124"/>
        <w:ind w:left="720" w:right="1172"/>
      </w:pPr>
      <w:r>
        <w:rPr>
          <w:color w:val="231F20"/>
        </w:rPr>
        <w:t>Cheryl Cott—Chair Jatinder Bains Catherine Hecimovich Shadi Katirai</w:t>
      </w:r>
    </w:p>
    <w:p>
      <w:pPr>
        <w:pStyle w:val="BodyText"/>
        <w:spacing w:before="3"/>
        <w:ind w:left="720"/>
      </w:pPr>
      <w:r>
        <w:rPr>
          <w:color w:val="231F20"/>
        </w:rPr>
        <w:t>Judy King</w:t>
      </w:r>
    </w:p>
    <w:p>
      <w:pPr>
        <w:spacing w:before="109"/>
        <w:ind w:left="720" w:right="0" w:firstLine="0"/>
        <w:jc w:val="left"/>
        <w:rPr>
          <w:sz w:val="19"/>
        </w:rPr>
      </w:pPr>
      <w:r>
        <w:rPr>
          <w:rFonts w:ascii="TisaPro-BoldIta"/>
          <w:b/>
          <w:i/>
          <w:color w:val="231F20"/>
          <w:sz w:val="19"/>
        </w:rPr>
        <w:t>Alternate: </w:t>
      </w:r>
      <w:r>
        <w:rPr>
          <w:color w:val="231F20"/>
          <w:sz w:val="19"/>
        </w:rPr>
        <w:t>Saeid Sajadi</w:t>
      </w:r>
    </w:p>
    <w:p>
      <w:pPr>
        <w:pStyle w:val="BodyText"/>
        <w:spacing w:before="12"/>
        <w:rPr>
          <w:sz w:val="18"/>
        </w:rPr>
      </w:pPr>
    </w:p>
    <w:p>
      <w:pPr>
        <w:spacing w:line="264" w:lineRule="auto" w:before="0"/>
        <w:ind w:left="720" w:right="840" w:firstLine="0"/>
        <w:jc w:val="left"/>
        <w:rPr>
          <w:rFonts w:ascii="Bebas"/>
          <w:sz w:val="22"/>
        </w:rPr>
      </w:pPr>
      <w:r>
        <w:rPr>
          <w:rFonts w:ascii="Bebas"/>
          <w:color w:val="78A22E"/>
          <w:sz w:val="22"/>
        </w:rPr>
        <w:t>Discipline and Fitness to Practise Committee</w:t>
      </w:r>
    </w:p>
    <w:p>
      <w:pPr>
        <w:pStyle w:val="BodyText"/>
        <w:spacing w:line="271" w:lineRule="auto" w:before="95"/>
        <w:ind w:left="720" w:right="45"/>
      </w:pPr>
      <w:r>
        <w:rPr>
          <w:color w:val="231F20"/>
        </w:rPr>
        <w:t>Catherine Hecimovich—Chair Ronald Bourret</w:t>
      </w:r>
    </w:p>
    <w:p>
      <w:pPr>
        <w:spacing w:line="189" w:lineRule="exact" w:before="0"/>
        <w:ind w:left="720" w:right="0" w:firstLine="0"/>
        <w:jc w:val="left"/>
        <w:rPr>
          <w:sz w:val="15"/>
        </w:rPr>
      </w:pPr>
      <w:r>
        <w:rPr>
          <w:color w:val="231F20"/>
          <w:sz w:val="15"/>
        </w:rPr>
        <w:t>(appointed in March 2015)</w:t>
      </w:r>
    </w:p>
    <w:p>
      <w:pPr>
        <w:pStyle w:val="BodyText"/>
        <w:spacing w:line="271" w:lineRule="auto" w:before="53"/>
        <w:ind w:left="720" w:right="1750"/>
      </w:pPr>
      <w:r>
        <w:rPr>
          <w:color w:val="231F20"/>
        </w:rPr>
        <w:t>Sheila Cameron Zita Devan</w:t>
      </w:r>
    </w:p>
    <w:p>
      <w:pPr>
        <w:spacing w:line="189" w:lineRule="exact" w:before="0"/>
        <w:ind w:left="720" w:right="0" w:firstLine="0"/>
        <w:jc w:val="left"/>
        <w:rPr>
          <w:sz w:val="15"/>
        </w:rPr>
      </w:pPr>
      <w:r>
        <w:rPr>
          <w:color w:val="231F20"/>
          <w:sz w:val="15"/>
        </w:rPr>
        <w:t>(appointed in December 2014)</w:t>
      </w:r>
    </w:p>
    <w:p>
      <w:pPr>
        <w:pStyle w:val="BodyText"/>
        <w:spacing w:before="53"/>
        <w:ind w:left="720"/>
      </w:pPr>
      <w:r>
        <w:rPr>
          <w:color w:val="231F20"/>
        </w:rPr>
        <w:t>Jennifer Jackson</w:t>
      </w:r>
    </w:p>
    <w:p>
      <w:pPr>
        <w:pStyle w:val="BodyText"/>
        <w:spacing w:before="37"/>
        <w:ind w:left="720"/>
      </w:pPr>
      <w:r>
        <w:rPr>
          <w:color w:val="231F20"/>
        </w:rPr>
        <w:t>Vigneswaran </w:t>
      </w:r>
      <w:r>
        <w:rPr>
          <w:color w:val="231F20"/>
          <w:spacing w:val="-3"/>
        </w:rPr>
        <w:t>(Warren) Kanagaratnam</w:t>
      </w:r>
    </w:p>
    <w:p>
      <w:pPr>
        <w:spacing w:before="6"/>
        <w:ind w:left="720" w:right="0" w:firstLine="0"/>
        <w:jc w:val="left"/>
        <w:rPr>
          <w:sz w:val="15"/>
        </w:rPr>
      </w:pPr>
      <w:r>
        <w:rPr>
          <w:color w:val="231F20"/>
          <w:sz w:val="15"/>
        </w:rPr>
        <w:t>(Until December 2014)</w:t>
      </w:r>
    </w:p>
    <w:p>
      <w:pPr>
        <w:pStyle w:val="BodyText"/>
        <w:spacing w:before="53"/>
        <w:ind w:left="720"/>
      </w:pPr>
      <w:r>
        <w:rPr>
          <w:color w:val="231F20"/>
        </w:rPr>
        <w:t>Suresh Muthulingam</w:t>
      </w:r>
    </w:p>
    <w:p>
      <w:pPr>
        <w:spacing w:before="6"/>
        <w:ind w:left="720" w:right="0" w:firstLine="0"/>
        <w:jc w:val="left"/>
        <w:rPr>
          <w:sz w:val="15"/>
        </w:rPr>
      </w:pPr>
      <w:r>
        <w:rPr>
          <w:color w:val="231F20"/>
          <w:sz w:val="15"/>
        </w:rPr>
        <w:t>(Until December 2014)</w:t>
      </w:r>
    </w:p>
    <w:p>
      <w:pPr>
        <w:pStyle w:val="BodyText"/>
        <w:spacing w:line="271" w:lineRule="auto" w:before="53"/>
        <w:ind w:left="720" w:right="1750"/>
      </w:pPr>
      <w:r>
        <w:rPr>
          <w:color w:val="231F20"/>
        </w:rPr>
        <w:t>Gary Rehan Saeid Sajadi Tyrone Skanes</w:t>
      </w:r>
    </w:p>
    <w:p>
      <w:pPr>
        <w:spacing w:line="190" w:lineRule="exact" w:before="0"/>
        <w:ind w:left="720" w:right="0" w:firstLine="0"/>
        <w:jc w:val="left"/>
        <w:rPr>
          <w:sz w:val="15"/>
        </w:rPr>
      </w:pPr>
      <w:r>
        <w:rPr>
          <w:color w:val="231F20"/>
          <w:sz w:val="15"/>
        </w:rPr>
        <w:t>(appointed in December 2014)</w:t>
      </w:r>
    </w:p>
    <w:p>
      <w:pPr>
        <w:pStyle w:val="BodyText"/>
        <w:spacing w:line="271" w:lineRule="auto" w:before="53"/>
        <w:ind w:left="720" w:right="1750"/>
      </w:pPr>
      <w:r>
        <w:rPr>
          <w:color w:val="231F20"/>
        </w:rPr>
        <w:t>John Spirou Theresa Stevens Helen Zipes</w:t>
      </w:r>
    </w:p>
    <w:p>
      <w:pPr>
        <w:spacing w:line="264" w:lineRule="auto" w:before="107"/>
        <w:ind w:left="476" w:right="0" w:firstLine="0"/>
        <w:jc w:val="left"/>
        <w:rPr>
          <w:rFonts w:ascii="Bebas"/>
          <w:sz w:val="22"/>
        </w:rPr>
      </w:pPr>
      <w:r>
        <w:rPr/>
        <w:br w:type="column"/>
      </w:r>
      <w:r>
        <w:rPr>
          <w:rFonts w:ascii="Bebas"/>
          <w:color w:val="78A22E"/>
          <w:sz w:val="22"/>
        </w:rPr>
        <w:t>Inquiries, Complaints and Reports Committee (ICRC)</w:t>
      </w:r>
    </w:p>
    <w:p>
      <w:pPr>
        <w:pStyle w:val="BodyText"/>
        <w:spacing w:line="271" w:lineRule="auto" w:before="95"/>
        <w:ind w:left="476" w:right="1377"/>
      </w:pPr>
      <w:r>
        <w:rPr>
          <w:color w:val="231F20"/>
        </w:rPr>
        <w:t>Peter Ruttan—Chair Michelle Addison Jane Darville</w:t>
      </w:r>
    </w:p>
    <w:p>
      <w:pPr>
        <w:pStyle w:val="BodyText"/>
        <w:spacing w:line="271" w:lineRule="auto" w:before="2"/>
        <w:ind w:left="476" w:right="1895"/>
      </w:pPr>
      <w:r>
        <w:rPr>
          <w:color w:val="231F20"/>
        </w:rPr>
        <w:t>Zita Devan Sharee Mandel John Spirou</w:t>
      </w:r>
    </w:p>
    <w:p>
      <w:pPr>
        <w:spacing w:before="75"/>
        <w:ind w:left="476" w:right="0" w:firstLine="0"/>
        <w:jc w:val="left"/>
        <w:rPr>
          <w:rFonts w:ascii="TisaPro-BoldIta"/>
          <w:b/>
          <w:i/>
          <w:sz w:val="19"/>
        </w:rPr>
      </w:pPr>
      <w:r>
        <w:rPr>
          <w:rFonts w:ascii="TisaPro-BoldIta"/>
          <w:b/>
          <w:i/>
          <w:color w:val="231F20"/>
          <w:sz w:val="19"/>
        </w:rPr>
        <w:t>Alternates:</w:t>
      </w:r>
    </w:p>
    <w:p>
      <w:pPr>
        <w:pStyle w:val="BodyText"/>
        <w:spacing w:line="271" w:lineRule="auto" w:before="37"/>
        <w:ind w:left="476" w:right="1377"/>
      </w:pPr>
      <w:r>
        <w:rPr>
          <w:color w:val="231F20"/>
        </w:rPr>
        <w:t>Jatinder Bains Christine Homonylo</w:t>
      </w:r>
    </w:p>
    <w:p>
      <w:pPr>
        <w:pStyle w:val="BodyText"/>
        <w:spacing w:before="1"/>
        <w:ind w:left="476"/>
      </w:pPr>
      <w:r>
        <w:rPr>
          <w:color w:val="231F20"/>
        </w:rPr>
        <w:t>Vigneswaran </w:t>
      </w:r>
      <w:r>
        <w:rPr>
          <w:color w:val="231F20"/>
          <w:spacing w:val="-3"/>
        </w:rPr>
        <w:t>(Warren) Kanagaratnam</w:t>
      </w:r>
    </w:p>
    <w:p>
      <w:pPr>
        <w:spacing w:before="7"/>
        <w:ind w:left="476" w:right="0" w:firstLine="0"/>
        <w:jc w:val="left"/>
        <w:rPr>
          <w:sz w:val="15"/>
        </w:rPr>
      </w:pPr>
      <w:r>
        <w:rPr>
          <w:color w:val="231F20"/>
          <w:sz w:val="15"/>
        </w:rPr>
        <w:t>(Until December 2014)</w:t>
      </w:r>
    </w:p>
    <w:p>
      <w:pPr>
        <w:spacing w:before="53"/>
        <w:ind w:left="476" w:right="0" w:firstLine="0"/>
        <w:jc w:val="left"/>
        <w:rPr>
          <w:sz w:val="15"/>
        </w:rPr>
      </w:pPr>
      <w:r>
        <w:rPr>
          <w:color w:val="231F20"/>
          <w:sz w:val="19"/>
        </w:rPr>
        <w:t>Saeid Sajadi </w:t>
      </w:r>
      <w:r>
        <w:rPr>
          <w:color w:val="231F20"/>
          <w:sz w:val="15"/>
        </w:rPr>
        <w:t>(appointed December 2014)</w:t>
      </w:r>
    </w:p>
    <w:p>
      <w:pPr>
        <w:pStyle w:val="BodyText"/>
        <w:spacing w:before="37"/>
        <w:ind w:left="476"/>
      </w:pPr>
      <w:r>
        <w:rPr>
          <w:color w:val="231F20"/>
        </w:rPr>
        <w:t>Tyrone Skanes</w:t>
      </w:r>
    </w:p>
    <w:p>
      <w:pPr>
        <w:pStyle w:val="BodyText"/>
        <w:spacing w:before="11"/>
        <w:rPr>
          <w:sz w:val="18"/>
        </w:rPr>
      </w:pPr>
    </w:p>
    <w:p>
      <w:pPr>
        <w:spacing w:before="0"/>
        <w:ind w:left="476" w:right="0" w:firstLine="0"/>
        <w:jc w:val="left"/>
        <w:rPr>
          <w:rFonts w:ascii="Bebas"/>
          <w:sz w:val="22"/>
        </w:rPr>
      </w:pPr>
      <w:r>
        <w:rPr>
          <w:rFonts w:ascii="Bebas"/>
          <w:color w:val="78A22E"/>
          <w:sz w:val="22"/>
        </w:rPr>
        <w:t>Registration Committee</w:t>
      </w:r>
    </w:p>
    <w:p>
      <w:pPr>
        <w:spacing w:line="271" w:lineRule="auto" w:before="125"/>
        <w:ind w:left="476" w:right="341" w:firstLine="0"/>
        <w:jc w:val="left"/>
        <w:rPr>
          <w:sz w:val="15"/>
        </w:rPr>
      </w:pPr>
      <w:r>
        <w:rPr>
          <w:color w:val="231F20"/>
          <w:sz w:val="19"/>
        </w:rPr>
        <w:t>Stephen Mangoff—Chair Adetunji Bello </w:t>
      </w:r>
      <w:r>
        <w:rPr>
          <w:color w:val="231F20"/>
          <w:sz w:val="15"/>
        </w:rPr>
        <w:t>(until October 2014)</w:t>
      </w:r>
    </w:p>
    <w:p>
      <w:pPr>
        <w:pStyle w:val="BodyText"/>
        <w:spacing w:before="1"/>
        <w:ind w:left="476"/>
      </w:pPr>
      <w:r>
        <w:rPr>
          <w:color w:val="231F20"/>
        </w:rPr>
        <w:t>Zita Devan</w:t>
      </w:r>
    </w:p>
    <w:p>
      <w:pPr>
        <w:spacing w:before="7"/>
        <w:ind w:left="476" w:right="0" w:firstLine="0"/>
        <w:jc w:val="left"/>
        <w:rPr>
          <w:sz w:val="15"/>
        </w:rPr>
      </w:pPr>
      <w:r>
        <w:rPr>
          <w:color w:val="231F20"/>
          <w:sz w:val="15"/>
        </w:rPr>
        <w:t>(appointed in December 2014)</w:t>
      </w:r>
    </w:p>
    <w:p>
      <w:pPr>
        <w:pStyle w:val="BodyText"/>
        <w:spacing w:before="53"/>
        <w:ind w:left="476"/>
      </w:pPr>
      <w:r>
        <w:rPr>
          <w:color w:val="231F20"/>
        </w:rPr>
        <w:t>Christine Homonylo</w:t>
      </w:r>
    </w:p>
    <w:p>
      <w:pPr>
        <w:spacing w:before="6"/>
        <w:ind w:left="476" w:right="0" w:firstLine="0"/>
        <w:jc w:val="left"/>
        <w:rPr>
          <w:sz w:val="15"/>
        </w:rPr>
      </w:pPr>
      <w:r>
        <w:rPr>
          <w:color w:val="231F20"/>
          <w:sz w:val="15"/>
        </w:rPr>
        <w:t>(appointed in November 2014)</w:t>
      </w:r>
    </w:p>
    <w:p>
      <w:pPr>
        <w:pStyle w:val="BodyText"/>
        <w:spacing w:before="53"/>
        <w:ind w:left="476"/>
      </w:pPr>
      <w:r>
        <w:rPr>
          <w:color w:val="231F20"/>
        </w:rPr>
        <w:t>Vigneswaran </w:t>
      </w:r>
      <w:r>
        <w:rPr>
          <w:color w:val="231F20"/>
          <w:spacing w:val="-3"/>
        </w:rPr>
        <w:t>(Warren) Kanagaratnam</w:t>
      </w:r>
    </w:p>
    <w:p>
      <w:pPr>
        <w:spacing w:before="6"/>
        <w:ind w:left="476" w:right="0" w:firstLine="0"/>
        <w:jc w:val="left"/>
        <w:rPr>
          <w:sz w:val="15"/>
        </w:rPr>
      </w:pPr>
      <w:r>
        <w:rPr>
          <w:color w:val="231F20"/>
          <w:sz w:val="15"/>
        </w:rPr>
        <w:t>(Until December 2014)</w:t>
      </w:r>
    </w:p>
    <w:p>
      <w:pPr>
        <w:pStyle w:val="BodyText"/>
        <w:spacing w:line="271" w:lineRule="auto" w:before="53"/>
        <w:ind w:left="476" w:right="1377"/>
      </w:pPr>
      <w:r>
        <w:rPr>
          <w:color w:val="231F20"/>
        </w:rPr>
        <w:t>Shadi Katirai Deborah Lucy</w:t>
      </w:r>
    </w:p>
    <w:p>
      <w:pPr>
        <w:spacing w:before="117"/>
        <w:ind w:left="597" w:right="0" w:firstLine="0"/>
        <w:jc w:val="left"/>
        <w:rPr>
          <w:rFonts w:ascii="Bebas"/>
          <w:sz w:val="22"/>
        </w:rPr>
      </w:pPr>
      <w:r>
        <w:rPr/>
        <w:br w:type="column"/>
      </w:r>
      <w:r>
        <w:rPr>
          <w:rFonts w:ascii="Bebas"/>
          <w:color w:val="78A22E"/>
          <w:sz w:val="22"/>
        </w:rPr>
        <w:t>Quality Management Committee</w:t>
      </w:r>
    </w:p>
    <w:p>
      <w:pPr>
        <w:pStyle w:val="BodyText"/>
        <w:spacing w:line="271" w:lineRule="auto" w:before="124"/>
        <w:ind w:left="597" w:right="2280"/>
      </w:pPr>
      <w:r>
        <w:rPr>
          <w:color w:val="231F20"/>
        </w:rPr>
        <w:t>Jane Darville—Chair Kelly Brewer Christine Homonylo Dennis Ng</w:t>
      </w:r>
    </w:p>
    <w:p>
      <w:pPr>
        <w:pStyle w:val="BodyText"/>
        <w:spacing w:line="271" w:lineRule="auto" w:before="4"/>
        <w:ind w:left="597" w:right="2465"/>
      </w:pPr>
      <w:r>
        <w:rPr>
          <w:color w:val="231F20"/>
        </w:rPr>
        <w:t>Gary Rehan Tyrone Skanes</w:t>
      </w:r>
    </w:p>
    <w:p>
      <w:pPr>
        <w:pStyle w:val="BodyText"/>
        <w:spacing w:before="5"/>
        <w:rPr>
          <w:sz w:val="16"/>
        </w:rPr>
      </w:pPr>
    </w:p>
    <w:p>
      <w:pPr>
        <w:spacing w:before="0"/>
        <w:ind w:left="597" w:right="0" w:firstLine="0"/>
        <w:jc w:val="left"/>
        <w:rPr>
          <w:rFonts w:ascii="Bebas"/>
          <w:sz w:val="22"/>
        </w:rPr>
      </w:pPr>
      <w:r>
        <w:rPr>
          <w:rFonts w:ascii="Bebas"/>
          <w:color w:val="78A22E"/>
          <w:sz w:val="22"/>
        </w:rPr>
        <w:t>Finance Committee</w:t>
      </w:r>
    </w:p>
    <w:p>
      <w:pPr>
        <w:pStyle w:val="BodyText"/>
        <w:spacing w:line="271" w:lineRule="auto" w:before="125"/>
        <w:ind w:left="597" w:right="2091"/>
        <w:jc w:val="both"/>
      </w:pPr>
      <w:r>
        <w:rPr>
          <w:color w:val="231F20"/>
        </w:rPr>
        <w:t>Darryn Mandel—Chair Stephen Mangoff</w:t>
      </w:r>
    </w:p>
    <w:p>
      <w:pPr>
        <w:pStyle w:val="BodyText"/>
        <w:spacing w:line="271" w:lineRule="auto" w:before="1"/>
        <w:ind w:left="597" w:right="2974"/>
        <w:jc w:val="both"/>
      </w:pPr>
      <w:r>
        <w:rPr>
          <w:color w:val="231F20"/>
        </w:rPr>
        <w:t>Peter </w:t>
      </w:r>
      <w:r>
        <w:rPr>
          <w:color w:val="231F20"/>
          <w:spacing w:val="-4"/>
        </w:rPr>
        <w:t>Ruttan </w:t>
      </w:r>
      <w:r>
        <w:rPr>
          <w:color w:val="231F20"/>
        </w:rPr>
        <w:t>Saeid Sajadi John Spirou</w:t>
      </w:r>
    </w:p>
    <w:p>
      <w:pPr>
        <w:pStyle w:val="BodyText"/>
        <w:spacing w:before="7"/>
        <w:rPr>
          <w:sz w:val="16"/>
        </w:rPr>
      </w:pPr>
    </w:p>
    <w:p>
      <w:pPr>
        <w:spacing w:before="0"/>
        <w:ind w:left="597" w:right="0" w:firstLine="0"/>
        <w:jc w:val="left"/>
        <w:rPr>
          <w:rFonts w:ascii="Bebas"/>
          <w:sz w:val="22"/>
        </w:rPr>
      </w:pPr>
      <w:r>
        <w:rPr>
          <w:rFonts w:ascii="Bebas"/>
          <w:color w:val="78A22E"/>
          <w:sz w:val="22"/>
        </w:rPr>
        <w:t>The Canadian Alliance of</w:t>
      </w:r>
    </w:p>
    <w:p>
      <w:pPr>
        <w:spacing w:line="264" w:lineRule="auto" w:before="29"/>
        <w:ind w:left="597" w:right="0" w:firstLine="0"/>
        <w:jc w:val="left"/>
        <w:rPr>
          <w:rFonts w:ascii="Bebas"/>
          <w:sz w:val="22"/>
        </w:rPr>
      </w:pPr>
      <w:r>
        <w:rPr>
          <w:rFonts w:ascii="Bebas"/>
          <w:color w:val="78A22E"/>
          <w:sz w:val="22"/>
        </w:rPr>
        <w:t>Physiotherapy Regulators Representative</w:t>
      </w:r>
    </w:p>
    <w:p>
      <w:pPr>
        <w:pStyle w:val="BodyText"/>
        <w:spacing w:before="95"/>
        <w:ind w:left="597"/>
        <w:jc w:val="both"/>
      </w:pPr>
      <w:r>
        <w:rPr>
          <w:color w:val="231F20"/>
        </w:rPr>
        <w:t>John Spirou</w:t>
      </w:r>
    </w:p>
    <w:p>
      <w:pPr>
        <w:spacing w:after="0"/>
        <w:jc w:val="both"/>
        <w:sectPr>
          <w:type w:val="continuous"/>
          <w:pgSz w:w="12250" w:h="15850"/>
          <w:pgMar w:top="1500" w:bottom="280" w:left="0" w:right="0"/>
          <w:cols w:num="3" w:equalWidth="0">
            <w:col w:w="3894" w:space="40"/>
            <w:col w:w="3650" w:space="39"/>
            <w:col w:w="4627"/>
          </w:cols>
        </w:sectPr>
      </w:pPr>
    </w:p>
    <w:p>
      <w:pPr>
        <w:pStyle w:val="BodyText"/>
        <w:rPr>
          <w:sz w:val="20"/>
        </w:rPr>
      </w:pPr>
    </w:p>
    <w:p>
      <w:pPr>
        <w:pStyle w:val="BodyText"/>
        <w:rPr>
          <w:sz w:val="20"/>
        </w:rPr>
      </w:pPr>
    </w:p>
    <w:p>
      <w:pPr>
        <w:pStyle w:val="BodyText"/>
        <w:spacing w:before="6"/>
        <w:rPr>
          <w:sz w:val="14"/>
        </w:rPr>
      </w:pPr>
    </w:p>
    <w:p>
      <w:pPr>
        <w:pStyle w:val="BodyText"/>
        <w:spacing w:line="20" w:lineRule="exact"/>
        <w:ind w:left="10069"/>
        <w:rPr>
          <w:sz w:val="2"/>
        </w:rPr>
      </w:pPr>
      <w:r>
        <w:rPr>
          <w:sz w:val="2"/>
        </w:rPr>
        <w:pict>
          <v:group style="width:82.1pt;height:1pt;mso-position-horizontal-relative:char;mso-position-vertical-relative:line" coordorigin="0,0" coordsize="1642,20">
            <v:line style="position:absolute" from="0,10" to="1642,10" stroked="true" strokeweight="1pt" strokecolor="#78a22e">
              <v:stroke dashstyle="solid"/>
            </v:line>
          </v:group>
        </w:pict>
      </w:r>
      <w:r>
        <w:rPr>
          <w:sz w:val="2"/>
        </w:rPr>
      </w:r>
    </w:p>
    <w:p>
      <w:pPr>
        <w:tabs>
          <w:tab w:pos="1557" w:val="left" w:leader="none"/>
        </w:tabs>
        <w:spacing w:before="46"/>
        <w:ind w:left="0" w:right="518" w:firstLine="0"/>
        <w:jc w:val="right"/>
        <w:rPr>
          <w:sz w:val="16"/>
        </w:rPr>
      </w:pPr>
      <w:r>
        <w:rPr/>
        <w:pict>
          <v:shape style="position:absolute;margin-left:503.952087pt;margin-top:17.866701pt;width:82.1pt;height:.1pt;mso-position-horizontal-relative:page;mso-position-vertical-relative:paragraph;z-index:-251633664;mso-wrap-distance-left:0;mso-wrap-distance-right:0" coordorigin="10079,357" coordsize="1642,0" path="m10079,357l11721,357e" filled="false" stroked="true" strokeweight="1pt" strokecolor="#78a22e">
            <v:path arrowok="t"/>
            <v:stroke dashstyle="solid"/>
            <w10:wrap type="topAndBottom"/>
          </v:shape>
        </w:pict>
      </w:r>
      <w:hyperlink r:id="rId9">
        <w:r>
          <w:rPr>
            <w:color w:val="78A22E"/>
            <w:sz w:val="16"/>
          </w:rPr>
          <w:t>www.collegept.org</w:t>
        </w:r>
      </w:hyperlink>
      <w:r>
        <w:rPr>
          <w:color w:val="78A22E"/>
          <w:sz w:val="16"/>
        </w:rPr>
        <w:tab/>
        <w:t>9</w:t>
      </w:r>
    </w:p>
    <w:p>
      <w:pPr>
        <w:spacing w:after="0"/>
        <w:jc w:val="right"/>
        <w:rPr>
          <w:sz w:val="16"/>
        </w:rPr>
        <w:sectPr>
          <w:type w:val="continuous"/>
          <w:pgSz w:w="12250" w:h="15850"/>
          <w:pgMar w:top="1500" w:bottom="280" w:left="0" w:right="0"/>
        </w:sectPr>
      </w:pPr>
    </w:p>
    <w:p>
      <w:pPr>
        <w:pStyle w:val="BodyText"/>
        <w:rPr>
          <w:sz w:val="20"/>
        </w:rPr>
      </w:pPr>
      <w:r>
        <w:rPr/>
        <w:drawing>
          <wp:anchor distT="0" distB="0" distL="0" distR="0" allowOverlap="1" layoutInCell="1" locked="0" behindDoc="1" simplePos="0" relativeHeight="248355840">
            <wp:simplePos x="0" y="0"/>
            <wp:positionH relativeFrom="page">
              <wp:posOffset>0</wp:posOffset>
            </wp:positionH>
            <wp:positionV relativeFrom="page">
              <wp:posOffset>0</wp:posOffset>
            </wp:positionV>
            <wp:extent cx="7772704" cy="10059009"/>
            <wp:effectExtent l="0" t="0" r="0" b="0"/>
            <wp:wrapNone/>
            <wp:docPr id="13" name="image11.png"/>
            <wp:cNvGraphicFramePr>
              <a:graphicFrameLocks noChangeAspect="1"/>
            </wp:cNvGraphicFramePr>
            <a:graphic>
              <a:graphicData uri="http://schemas.openxmlformats.org/drawingml/2006/picture">
                <pic:pic>
                  <pic:nvPicPr>
                    <pic:cNvPr id="14" name="image11.png"/>
                    <pic:cNvPicPr/>
                  </pic:nvPicPr>
                  <pic:blipFill>
                    <a:blip r:embed="rId18" cstate="print"/>
                    <a:stretch>
                      <a:fillRect/>
                    </a:stretch>
                  </pic:blipFill>
                  <pic:spPr>
                    <a:xfrm>
                      <a:off x="0" y="0"/>
                      <a:ext cx="7772704" cy="10059009"/>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pPr>
    </w:p>
    <w:p>
      <w:pPr>
        <w:tabs>
          <w:tab w:pos="720" w:val="left" w:leader="none"/>
          <w:tab w:pos="12240" w:val="left" w:leader="none"/>
        </w:tabs>
        <w:spacing w:before="101"/>
        <w:ind w:left="0" w:right="0" w:firstLine="0"/>
        <w:jc w:val="left"/>
        <w:rPr>
          <w:rFonts w:ascii="Bebas"/>
          <w:sz w:val="152"/>
        </w:rPr>
      </w:pPr>
      <w:r>
        <w:rPr>
          <w:rFonts w:ascii="Bebas"/>
          <w:color w:val="FFFFFF"/>
          <w:sz w:val="152"/>
          <w:shd w:fill="78A22E" w:color="auto" w:val="clear"/>
        </w:rPr>
        <w:t> </w:t>
        <w:tab/>
      </w:r>
      <w:r>
        <w:rPr>
          <w:rFonts w:ascii="Bebas"/>
          <w:color w:val="FFFFFF"/>
          <w:spacing w:val="25"/>
          <w:sz w:val="152"/>
          <w:shd w:fill="78A22E" w:color="auto" w:val="clear"/>
        </w:rPr>
        <w:t>Highlights</w:t>
        <w:tab/>
      </w:r>
    </w:p>
    <w:p>
      <w:pPr>
        <w:spacing w:before="117"/>
        <w:ind w:left="720" w:right="0" w:firstLine="0"/>
        <w:jc w:val="left"/>
        <w:rPr>
          <w:rFonts w:ascii="Vortice"/>
          <w:b/>
          <w:sz w:val="34"/>
        </w:rPr>
      </w:pPr>
      <w:r>
        <w:rPr>
          <w:rFonts w:ascii="Vortice"/>
          <w:b/>
          <w:color w:val="FFFFFF"/>
          <w:sz w:val="34"/>
        </w:rPr>
        <w:t>and Trends for 2014-2015</w:t>
      </w:r>
    </w:p>
    <w:p>
      <w:pPr>
        <w:spacing w:after="0"/>
        <w:jc w:val="left"/>
        <w:rPr>
          <w:rFonts w:ascii="Vortice"/>
          <w:sz w:val="34"/>
        </w:rPr>
        <w:sectPr>
          <w:pgSz w:w="12250" w:h="15850"/>
          <w:pgMar w:top="1500" w:bottom="280" w:left="0" w:right="0"/>
        </w:sectPr>
      </w:pPr>
    </w:p>
    <w:p>
      <w:pPr>
        <w:pStyle w:val="BodyText"/>
        <w:rPr>
          <w:rFonts w:ascii="Vortice"/>
          <w:b/>
          <w:sz w:val="20"/>
        </w:rPr>
      </w:pPr>
    </w:p>
    <w:p>
      <w:pPr>
        <w:pStyle w:val="BodyText"/>
        <w:rPr>
          <w:rFonts w:ascii="Vortice"/>
          <w:b/>
          <w:sz w:val="20"/>
        </w:rPr>
      </w:pPr>
    </w:p>
    <w:p>
      <w:pPr>
        <w:pStyle w:val="BodyText"/>
        <w:rPr>
          <w:rFonts w:ascii="Vortice"/>
          <w:b/>
          <w:sz w:val="20"/>
        </w:rPr>
      </w:pPr>
    </w:p>
    <w:p>
      <w:pPr>
        <w:pStyle w:val="BodyText"/>
        <w:spacing w:before="2"/>
        <w:rPr>
          <w:rFonts w:ascii="Vortice"/>
          <w:b/>
          <w:sz w:val="22"/>
        </w:rPr>
      </w:pPr>
    </w:p>
    <w:p>
      <w:pPr>
        <w:spacing w:after="0"/>
        <w:rPr>
          <w:rFonts w:ascii="Vortice"/>
          <w:sz w:val="22"/>
        </w:rPr>
        <w:sectPr>
          <w:pgSz w:w="12250" w:h="15850"/>
          <w:pgMar w:top="1500" w:bottom="280" w:left="0" w:right="0"/>
        </w:sectPr>
      </w:pPr>
    </w:p>
    <w:p>
      <w:pPr>
        <w:spacing w:before="100"/>
        <w:ind w:left="833" w:right="0" w:firstLine="0"/>
        <w:jc w:val="left"/>
        <w:rPr>
          <w:rFonts w:ascii="Bebas"/>
          <w:sz w:val="35"/>
        </w:rPr>
      </w:pPr>
      <w:r>
        <w:rPr>
          <w:rFonts w:ascii="Bebas"/>
          <w:color w:val="231F20"/>
          <w:sz w:val="35"/>
        </w:rPr>
        <w:t>Highlights</w:t>
      </w:r>
    </w:p>
    <w:p>
      <w:pPr>
        <w:pStyle w:val="ListParagraph"/>
        <w:numPr>
          <w:ilvl w:val="0"/>
          <w:numId w:val="1"/>
        </w:numPr>
        <w:tabs>
          <w:tab w:pos="961" w:val="left" w:leader="none"/>
        </w:tabs>
        <w:spacing w:line="208" w:lineRule="auto" w:before="266" w:after="0"/>
        <w:ind w:left="960" w:right="461" w:hanging="180"/>
        <w:jc w:val="left"/>
        <w:rPr>
          <w:sz w:val="19"/>
        </w:rPr>
      </w:pPr>
      <w:r>
        <w:rPr>
          <w:color w:val="231F20"/>
          <w:sz w:val="19"/>
        </w:rPr>
        <w:t>Council approved and implemented a statement capturing its commitment to ensuring the integrity </w:t>
      </w:r>
      <w:r>
        <w:rPr>
          <w:color w:val="231F20"/>
          <w:spacing w:val="-6"/>
          <w:sz w:val="19"/>
        </w:rPr>
        <w:t>and </w:t>
      </w:r>
      <w:r>
        <w:rPr>
          <w:color w:val="231F20"/>
          <w:sz w:val="19"/>
        </w:rPr>
        <w:t>professionalism of</w:t>
      </w:r>
      <w:r>
        <w:rPr>
          <w:color w:val="231F20"/>
          <w:spacing w:val="-2"/>
          <w:sz w:val="19"/>
        </w:rPr>
        <w:t> </w:t>
      </w:r>
      <w:r>
        <w:rPr>
          <w:color w:val="231F20"/>
          <w:sz w:val="19"/>
        </w:rPr>
        <w:t>members</w:t>
      </w:r>
    </w:p>
    <w:p>
      <w:pPr>
        <w:pStyle w:val="BodyText"/>
        <w:spacing w:line="208" w:lineRule="auto" w:before="2"/>
        <w:ind w:left="960"/>
      </w:pPr>
      <w:r>
        <w:rPr>
          <w:color w:val="231F20"/>
        </w:rPr>
        <w:t>related to inappropriate business practices. This statement</w:t>
      </w:r>
    </w:p>
    <w:p>
      <w:pPr>
        <w:pStyle w:val="BodyText"/>
        <w:spacing w:line="208" w:lineRule="auto" w:before="1"/>
        <w:ind w:left="960"/>
      </w:pPr>
      <w:r>
        <w:rPr/>
        <w:pict>
          <v:line style="position:absolute;mso-position-horizontal-relative:page;mso-position-vertical-relative:paragraph;z-index:251686912" from=".012pt,35.668842pt" to=".012pt,208.468842pt" stroked="true" strokeweight=".024pt" strokecolor="#78a22e">
            <v:stroke dashstyle="solid"/>
            <w10:wrap type="none"/>
          </v:line>
        </w:pict>
      </w:r>
      <w:r>
        <w:rPr>
          <w:color w:val="231F20"/>
        </w:rPr>
        <w:t>was brought to life through communications efforts and became an integral part of the Committee decision-making process.</w:t>
      </w:r>
    </w:p>
    <w:p>
      <w:pPr>
        <w:spacing w:line="208" w:lineRule="auto" w:before="189"/>
        <w:ind w:left="960" w:right="254" w:firstLine="0"/>
        <w:jc w:val="left"/>
        <w:rPr>
          <w:rFonts w:ascii="TisaPro-Ita"/>
          <w:i/>
          <w:sz w:val="19"/>
        </w:rPr>
      </w:pPr>
      <w:r>
        <w:rPr>
          <w:rFonts w:ascii="TisaPro-Ita"/>
          <w:i/>
          <w:color w:val="231F20"/>
          <w:sz w:val="19"/>
        </w:rPr>
        <w:t>The public interest depends on the integrity of the profession.</w:t>
      </w:r>
    </w:p>
    <w:p>
      <w:pPr>
        <w:spacing w:line="208" w:lineRule="auto" w:before="1"/>
        <w:ind w:left="960" w:right="-2" w:firstLine="0"/>
        <w:jc w:val="left"/>
        <w:rPr>
          <w:rFonts w:ascii="TisaPro-Ita"/>
          <w:i/>
          <w:sz w:val="19"/>
        </w:rPr>
      </w:pPr>
      <w:r>
        <w:rPr>
          <w:rFonts w:ascii="TisaPro-Ita"/>
          <w:i/>
          <w:color w:val="231F20"/>
          <w:sz w:val="19"/>
        </w:rPr>
        <w:t>Protecting the integrity of the profession demands zero tolerance</w:t>
      </w:r>
      <w:r>
        <w:rPr>
          <w:rFonts w:ascii="TisaPro-Ita"/>
          <w:i/>
          <w:color w:val="231F20"/>
          <w:spacing w:val="-19"/>
          <w:sz w:val="19"/>
        </w:rPr>
        <w:t> </w:t>
      </w:r>
      <w:r>
        <w:rPr>
          <w:rFonts w:ascii="TisaPro-Ita"/>
          <w:i/>
          <w:color w:val="231F20"/>
          <w:spacing w:val="-9"/>
          <w:sz w:val="19"/>
        </w:rPr>
        <w:t>of </w:t>
      </w:r>
      <w:r>
        <w:rPr>
          <w:rFonts w:ascii="TisaPro-Ita"/>
          <w:i/>
          <w:color w:val="231F20"/>
          <w:sz w:val="19"/>
        </w:rPr>
        <w:t>inappropriate business</w:t>
      </w:r>
      <w:r>
        <w:rPr>
          <w:rFonts w:ascii="TisaPro-Ita"/>
          <w:i/>
          <w:color w:val="231F20"/>
          <w:spacing w:val="-4"/>
          <w:sz w:val="19"/>
        </w:rPr>
        <w:t> </w:t>
      </w:r>
      <w:r>
        <w:rPr>
          <w:rFonts w:ascii="TisaPro-Ita"/>
          <w:i/>
          <w:color w:val="231F20"/>
          <w:sz w:val="19"/>
        </w:rPr>
        <w:t>practices.</w:t>
      </w:r>
    </w:p>
    <w:p>
      <w:pPr>
        <w:pStyle w:val="ListParagraph"/>
        <w:numPr>
          <w:ilvl w:val="0"/>
          <w:numId w:val="1"/>
        </w:numPr>
        <w:tabs>
          <w:tab w:pos="961" w:val="left" w:leader="none"/>
        </w:tabs>
        <w:spacing w:line="208" w:lineRule="auto" w:before="189" w:after="0"/>
        <w:ind w:left="960" w:right="44" w:hanging="180"/>
        <w:jc w:val="left"/>
        <w:rPr>
          <w:sz w:val="19"/>
        </w:rPr>
      </w:pPr>
      <w:r>
        <w:rPr>
          <w:color w:val="231F20"/>
          <w:sz w:val="19"/>
        </w:rPr>
        <w:t>An organizational business process review was undertaken </w:t>
      </w:r>
      <w:r>
        <w:rPr>
          <w:color w:val="231F20"/>
          <w:spacing w:val="-9"/>
          <w:sz w:val="19"/>
        </w:rPr>
        <w:t>to </w:t>
      </w:r>
      <w:r>
        <w:rPr>
          <w:color w:val="231F20"/>
          <w:sz w:val="19"/>
        </w:rPr>
        <w:t>look for </w:t>
      </w:r>
      <w:r>
        <w:rPr>
          <w:color w:val="231F20"/>
          <w:spacing w:val="-3"/>
          <w:sz w:val="19"/>
        </w:rPr>
        <w:t>ways </w:t>
      </w:r>
      <w:r>
        <w:rPr>
          <w:color w:val="231F20"/>
          <w:sz w:val="19"/>
        </w:rPr>
        <w:t>to improve College efficiencies, effectiveness and to save</w:t>
      </w:r>
      <w:r>
        <w:rPr>
          <w:color w:val="231F20"/>
          <w:spacing w:val="-1"/>
          <w:sz w:val="19"/>
        </w:rPr>
        <w:t> </w:t>
      </w:r>
      <w:r>
        <w:rPr>
          <w:color w:val="231F20"/>
          <w:sz w:val="19"/>
        </w:rPr>
        <w:t>resources.</w:t>
      </w:r>
    </w:p>
    <w:p>
      <w:pPr>
        <w:pStyle w:val="BodyText"/>
        <w:rPr>
          <w:sz w:val="26"/>
        </w:rPr>
      </w:pPr>
      <w:r>
        <w:rPr/>
        <w:br w:type="column"/>
      </w:r>
      <w:r>
        <w:rPr>
          <w:sz w:val="26"/>
        </w:rPr>
      </w:r>
    </w:p>
    <w:p>
      <w:pPr>
        <w:pStyle w:val="BodyText"/>
        <w:spacing w:before="3"/>
        <w:rPr>
          <w:sz w:val="31"/>
        </w:rPr>
      </w:pPr>
    </w:p>
    <w:p>
      <w:pPr>
        <w:pStyle w:val="ListParagraph"/>
        <w:numPr>
          <w:ilvl w:val="0"/>
          <w:numId w:val="2"/>
        </w:numPr>
        <w:tabs>
          <w:tab w:pos="689" w:val="left" w:leader="none"/>
        </w:tabs>
        <w:spacing w:line="208" w:lineRule="auto" w:before="0" w:after="0"/>
        <w:ind w:left="688" w:right="90" w:hanging="180"/>
        <w:jc w:val="left"/>
        <w:rPr>
          <w:sz w:val="19"/>
        </w:rPr>
      </w:pPr>
      <w:r>
        <w:rPr>
          <w:color w:val="231F20"/>
          <w:sz w:val="19"/>
        </w:rPr>
        <w:t>Colleges were given the</w:t>
      </w:r>
      <w:r>
        <w:rPr>
          <w:color w:val="231F20"/>
          <w:spacing w:val="-29"/>
          <w:sz w:val="19"/>
        </w:rPr>
        <w:t> </w:t>
      </w:r>
      <w:r>
        <w:rPr>
          <w:color w:val="231F20"/>
          <w:sz w:val="19"/>
        </w:rPr>
        <w:t>authority to pass regulations to allow members to treat spouses by exempting them from</w:t>
      </w:r>
      <w:r>
        <w:rPr>
          <w:color w:val="231F20"/>
          <w:spacing w:val="-1"/>
          <w:sz w:val="19"/>
        </w:rPr>
        <w:t> </w:t>
      </w:r>
      <w:r>
        <w:rPr>
          <w:color w:val="231F20"/>
          <w:sz w:val="19"/>
        </w:rPr>
        <w:t>the</w:t>
      </w:r>
    </w:p>
    <w:p>
      <w:pPr>
        <w:pStyle w:val="BodyText"/>
        <w:spacing w:line="251" w:lineRule="exact"/>
        <w:ind w:left="688"/>
      </w:pPr>
      <w:r>
        <w:rPr>
          <w:color w:val="231F20"/>
        </w:rPr>
        <w:t>sexual abuse rules.</w:t>
      </w:r>
    </w:p>
    <w:p>
      <w:pPr>
        <w:pStyle w:val="BodyText"/>
        <w:spacing w:line="208" w:lineRule="auto" w:before="105"/>
        <w:ind w:left="688"/>
      </w:pPr>
      <w:r>
        <w:rPr>
          <w:color w:val="231F20"/>
        </w:rPr>
        <w:t>Council directed that the College would not purse this exception and physiotherapists in Ontario are not permitted to treat their spouses, except in limited circumstances.</w:t>
      </w:r>
    </w:p>
    <w:p>
      <w:pPr>
        <w:pStyle w:val="ListParagraph"/>
        <w:numPr>
          <w:ilvl w:val="0"/>
          <w:numId w:val="2"/>
        </w:numPr>
        <w:tabs>
          <w:tab w:pos="689" w:val="left" w:leader="none"/>
        </w:tabs>
        <w:spacing w:line="208" w:lineRule="auto" w:before="191" w:after="0"/>
        <w:ind w:left="688" w:right="190" w:hanging="180"/>
        <w:jc w:val="left"/>
        <w:rPr>
          <w:sz w:val="19"/>
        </w:rPr>
      </w:pPr>
      <w:r>
        <w:rPr>
          <w:color w:val="231F20"/>
          <w:sz w:val="19"/>
        </w:rPr>
        <w:t>College by-laws were revised to make more information about members available to the public to assist them to make </w:t>
      </w:r>
      <w:r>
        <w:rPr>
          <w:color w:val="231F20"/>
          <w:spacing w:val="-3"/>
          <w:sz w:val="19"/>
        </w:rPr>
        <w:t>informed </w:t>
      </w:r>
      <w:r>
        <w:rPr>
          <w:color w:val="231F20"/>
          <w:sz w:val="19"/>
        </w:rPr>
        <w:t>health care</w:t>
      </w:r>
      <w:r>
        <w:rPr>
          <w:color w:val="231F20"/>
          <w:spacing w:val="-1"/>
          <w:sz w:val="19"/>
        </w:rPr>
        <w:t> </w:t>
      </w:r>
      <w:r>
        <w:rPr>
          <w:color w:val="231F20"/>
          <w:sz w:val="19"/>
        </w:rPr>
        <w:t>choices.</w:t>
      </w:r>
    </w:p>
    <w:p>
      <w:pPr>
        <w:pStyle w:val="BodyText"/>
        <w:spacing w:line="258" w:lineRule="exact" w:before="91"/>
        <w:ind w:left="688"/>
      </w:pPr>
      <w:r>
        <w:rPr>
          <w:color w:val="231F20"/>
        </w:rPr>
        <w:t>New information to appear</w:t>
      </w:r>
    </w:p>
    <w:p>
      <w:pPr>
        <w:pStyle w:val="BodyText"/>
        <w:spacing w:line="208" w:lineRule="auto" w:before="8"/>
        <w:ind w:left="688"/>
      </w:pPr>
      <w:r>
        <w:rPr>
          <w:color w:val="231F20"/>
        </w:rPr>
        <w:t>on the Public Register includes: convictions, charges, findings</w:t>
      </w:r>
    </w:p>
    <w:p>
      <w:pPr>
        <w:pStyle w:val="BodyText"/>
        <w:spacing w:line="208" w:lineRule="auto" w:before="1"/>
        <w:ind w:left="688" w:right="-19"/>
      </w:pPr>
      <w:r>
        <w:rPr>
          <w:color w:val="231F20"/>
        </w:rPr>
        <w:t>and licences in other jurisdictions, Inquiries, Complaints and</w:t>
      </w:r>
    </w:p>
    <w:p>
      <w:pPr>
        <w:pStyle w:val="BodyText"/>
        <w:spacing w:line="208" w:lineRule="auto" w:before="1"/>
        <w:ind w:left="688" w:right="118"/>
      </w:pPr>
      <w:r>
        <w:rPr>
          <w:color w:val="231F20"/>
        </w:rPr>
        <w:t>Reports Committee outcomes, including SCERPS, Undertakings and Cautions and use of support personnel.</w:t>
      </w:r>
    </w:p>
    <w:p>
      <w:pPr>
        <w:pStyle w:val="BodyText"/>
        <w:rPr>
          <w:sz w:val="26"/>
        </w:rPr>
      </w:pPr>
      <w:r>
        <w:rPr/>
        <w:br w:type="column"/>
      </w:r>
      <w:r>
        <w:rPr>
          <w:sz w:val="26"/>
        </w:rPr>
      </w:r>
    </w:p>
    <w:p>
      <w:pPr>
        <w:pStyle w:val="BodyText"/>
        <w:spacing w:before="3"/>
        <w:rPr>
          <w:sz w:val="31"/>
        </w:rPr>
      </w:pPr>
    </w:p>
    <w:p>
      <w:pPr>
        <w:pStyle w:val="ListParagraph"/>
        <w:numPr>
          <w:ilvl w:val="0"/>
          <w:numId w:val="2"/>
        </w:numPr>
        <w:tabs>
          <w:tab w:pos="669" w:val="left" w:leader="none"/>
        </w:tabs>
        <w:spacing w:line="208" w:lineRule="auto" w:before="0" w:after="0"/>
        <w:ind w:left="668" w:right="1431" w:hanging="180"/>
        <w:jc w:val="left"/>
        <w:rPr>
          <w:sz w:val="19"/>
        </w:rPr>
      </w:pPr>
      <w:r>
        <w:rPr>
          <w:color w:val="231F20"/>
          <w:sz w:val="19"/>
        </w:rPr>
        <w:t>Government created a Sexual Abuse Prevention </w:t>
      </w:r>
      <w:r>
        <w:rPr>
          <w:color w:val="231F20"/>
          <w:spacing w:val="-4"/>
          <w:sz w:val="19"/>
        </w:rPr>
        <w:t>Task </w:t>
      </w:r>
      <w:r>
        <w:rPr>
          <w:color w:val="231F20"/>
          <w:sz w:val="19"/>
        </w:rPr>
        <w:t>Force and asked all health regulatory Colleges to respond to a </w:t>
      </w:r>
      <w:r>
        <w:rPr>
          <w:color w:val="231F20"/>
          <w:spacing w:val="-4"/>
          <w:sz w:val="19"/>
        </w:rPr>
        <w:t>request </w:t>
      </w:r>
      <w:r>
        <w:rPr>
          <w:color w:val="231F20"/>
          <w:sz w:val="19"/>
        </w:rPr>
        <w:t>for related</w:t>
      </w:r>
      <w:r>
        <w:rPr>
          <w:color w:val="231F20"/>
          <w:spacing w:val="-1"/>
          <w:sz w:val="19"/>
        </w:rPr>
        <w:t> </w:t>
      </w:r>
      <w:r>
        <w:rPr>
          <w:color w:val="231F20"/>
          <w:sz w:val="19"/>
        </w:rPr>
        <w:t>information.</w:t>
      </w:r>
    </w:p>
    <w:p>
      <w:pPr>
        <w:pStyle w:val="BodyText"/>
        <w:spacing w:line="208" w:lineRule="auto" w:before="117"/>
        <w:ind w:left="668" w:right="1690"/>
        <w:jc w:val="both"/>
      </w:pPr>
      <w:r>
        <w:rPr>
          <w:color w:val="231F20"/>
        </w:rPr>
        <w:t>Recommendations from the </w:t>
      </w:r>
      <w:r>
        <w:rPr>
          <w:color w:val="231F20"/>
          <w:spacing w:val="-4"/>
        </w:rPr>
        <w:t>Task </w:t>
      </w:r>
      <w:r>
        <w:rPr>
          <w:color w:val="231F20"/>
        </w:rPr>
        <w:t>Force are expected </w:t>
      </w:r>
      <w:r>
        <w:rPr>
          <w:color w:val="231F20"/>
          <w:spacing w:val="-6"/>
        </w:rPr>
        <w:t>over </w:t>
      </w:r>
      <w:r>
        <w:rPr>
          <w:color w:val="231F20"/>
        </w:rPr>
        <w:t>the coming </w:t>
      </w:r>
      <w:r>
        <w:rPr>
          <w:color w:val="231F20"/>
          <w:spacing w:val="-3"/>
        </w:rPr>
        <w:t>year.</w:t>
      </w:r>
    </w:p>
    <w:p>
      <w:pPr>
        <w:pStyle w:val="ListParagraph"/>
        <w:numPr>
          <w:ilvl w:val="0"/>
          <w:numId w:val="2"/>
        </w:numPr>
        <w:tabs>
          <w:tab w:pos="669" w:val="left" w:leader="none"/>
        </w:tabs>
        <w:spacing w:line="208" w:lineRule="auto" w:before="189" w:after="0"/>
        <w:ind w:left="668" w:right="1212" w:hanging="180"/>
        <w:jc w:val="left"/>
        <w:rPr>
          <w:sz w:val="19"/>
        </w:rPr>
      </w:pPr>
      <w:r>
        <w:rPr>
          <w:color w:val="231F20"/>
          <w:sz w:val="19"/>
        </w:rPr>
        <w:t>The College worked on a new Inquiries, Complaints and </w:t>
      </w:r>
      <w:r>
        <w:rPr>
          <w:color w:val="231F20"/>
          <w:spacing w:val="-4"/>
          <w:sz w:val="19"/>
        </w:rPr>
        <w:t>Reports </w:t>
      </w:r>
      <w:r>
        <w:rPr>
          <w:color w:val="231F20"/>
          <w:sz w:val="19"/>
        </w:rPr>
        <w:t>Committee</w:t>
      </w:r>
      <w:r>
        <w:rPr>
          <w:color w:val="231F20"/>
          <w:spacing w:val="-1"/>
          <w:sz w:val="19"/>
        </w:rPr>
        <w:t> </w:t>
      </w:r>
      <w:r>
        <w:rPr>
          <w:color w:val="231F20"/>
          <w:sz w:val="19"/>
        </w:rPr>
        <w:t>decision-making</w:t>
      </w:r>
    </w:p>
    <w:p>
      <w:pPr>
        <w:pStyle w:val="BodyText"/>
        <w:spacing w:line="208" w:lineRule="auto" w:before="1"/>
        <w:ind w:left="668" w:right="557"/>
      </w:pPr>
      <w:r>
        <w:rPr>
          <w:color w:val="231F20"/>
        </w:rPr>
        <w:t>tool to help guide discussion and decisions at the Committee level.</w:t>
      </w:r>
    </w:p>
    <w:p>
      <w:pPr>
        <w:pStyle w:val="ListParagraph"/>
        <w:numPr>
          <w:ilvl w:val="0"/>
          <w:numId w:val="2"/>
        </w:numPr>
        <w:tabs>
          <w:tab w:pos="669" w:val="left" w:leader="none"/>
        </w:tabs>
        <w:spacing w:line="208" w:lineRule="auto" w:before="189" w:after="0"/>
        <w:ind w:left="668" w:right="1162" w:hanging="180"/>
        <w:jc w:val="left"/>
        <w:rPr>
          <w:sz w:val="19"/>
        </w:rPr>
      </w:pPr>
      <w:r>
        <w:rPr>
          <w:color w:val="231F20"/>
          <w:sz w:val="19"/>
        </w:rPr>
        <w:t>The Office of the Fairness Commissioner commended the College for best practices related </w:t>
      </w:r>
      <w:r>
        <w:rPr>
          <w:color w:val="231F20"/>
          <w:spacing w:val="-8"/>
          <w:sz w:val="19"/>
        </w:rPr>
        <w:t>to </w:t>
      </w:r>
      <w:r>
        <w:rPr>
          <w:color w:val="231F20"/>
          <w:sz w:val="19"/>
        </w:rPr>
        <w:t>transparency for posting Council meeting agendas and materials online and for our videos to help the public understand College processes and how</w:t>
      </w:r>
      <w:r>
        <w:rPr>
          <w:color w:val="231F20"/>
          <w:spacing w:val="-1"/>
          <w:sz w:val="19"/>
        </w:rPr>
        <w:t> </w:t>
      </w:r>
      <w:r>
        <w:rPr>
          <w:color w:val="231F20"/>
          <w:sz w:val="19"/>
        </w:rPr>
        <w:t>decisions</w:t>
      </w:r>
    </w:p>
    <w:p>
      <w:pPr>
        <w:pStyle w:val="BodyText"/>
        <w:spacing w:line="253" w:lineRule="exact"/>
        <w:ind w:left="668"/>
      </w:pPr>
      <w:r>
        <w:rPr>
          <w:color w:val="231F20"/>
        </w:rPr>
        <w:t>are made.</w:t>
      </w:r>
    </w:p>
    <w:p>
      <w:pPr>
        <w:spacing w:after="0" w:line="253" w:lineRule="exact"/>
        <w:sectPr>
          <w:type w:val="continuous"/>
          <w:pgSz w:w="12250" w:h="15850"/>
          <w:pgMar w:top="1500" w:bottom="280" w:left="0" w:right="0"/>
          <w:cols w:num="3" w:equalWidth="0">
            <w:col w:w="3832" w:space="40"/>
            <w:col w:w="3581" w:space="39"/>
            <w:col w:w="4758"/>
          </w:cols>
        </w:sectPr>
      </w:pPr>
    </w:p>
    <w:p>
      <w:pPr>
        <w:pStyle w:val="BodyText"/>
        <w:spacing w:before="5"/>
        <w:rPr>
          <w:sz w:val="27"/>
        </w:rPr>
      </w:pPr>
    </w:p>
    <w:p>
      <w:pPr>
        <w:spacing w:after="0"/>
        <w:rPr>
          <w:sz w:val="27"/>
        </w:rPr>
        <w:sectPr>
          <w:type w:val="continuous"/>
          <w:pgSz w:w="12250" w:h="15850"/>
          <w:pgMar w:top="1500" w:bottom="280" w:left="0" w:right="0"/>
        </w:sectPr>
      </w:pPr>
    </w:p>
    <w:p>
      <w:pPr>
        <w:spacing w:before="101"/>
        <w:ind w:left="698" w:right="0" w:firstLine="0"/>
        <w:jc w:val="left"/>
        <w:rPr>
          <w:rFonts w:ascii="Bebas"/>
          <w:sz w:val="35"/>
        </w:rPr>
      </w:pPr>
      <w:r>
        <w:rPr>
          <w:rFonts w:ascii="Bebas"/>
          <w:color w:val="231F20"/>
          <w:sz w:val="35"/>
        </w:rPr>
        <w:t>Trends</w:t>
      </w:r>
    </w:p>
    <w:p>
      <w:pPr>
        <w:pStyle w:val="ListParagraph"/>
        <w:numPr>
          <w:ilvl w:val="1"/>
          <w:numId w:val="2"/>
        </w:numPr>
        <w:tabs>
          <w:tab w:pos="961" w:val="left" w:leader="none"/>
        </w:tabs>
        <w:spacing w:line="208" w:lineRule="auto" w:before="244" w:after="0"/>
        <w:ind w:left="960" w:right="0" w:hanging="180"/>
        <w:jc w:val="left"/>
        <w:rPr>
          <w:sz w:val="19"/>
        </w:rPr>
      </w:pPr>
      <w:r>
        <w:rPr>
          <w:color w:val="231F20"/>
          <w:sz w:val="19"/>
        </w:rPr>
        <w:t>The College has seen an increase in the number of cases related to sexual abuse and boundary issues. </w:t>
      </w:r>
      <w:r>
        <w:rPr>
          <w:color w:val="231F20"/>
          <w:spacing w:val="-6"/>
          <w:sz w:val="19"/>
        </w:rPr>
        <w:t>We </w:t>
      </w:r>
      <w:r>
        <w:rPr>
          <w:color w:val="231F20"/>
          <w:sz w:val="19"/>
        </w:rPr>
        <w:t>have also seen a slight </w:t>
      </w:r>
      <w:r>
        <w:rPr>
          <w:color w:val="231F20"/>
          <w:spacing w:val="-4"/>
          <w:sz w:val="19"/>
        </w:rPr>
        <w:t>increase </w:t>
      </w:r>
      <w:r>
        <w:rPr>
          <w:color w:val="231F20"/>
          <w:sz w:val="19"/>
        </w:rPr>
        <w:t>in the number of cases</w:t>
      </w:r>
      <w:r>
        <w:rPr>
          <w:color w:val="231F20"/>
          <w:spacing w:val="-2"/>
          <w:sz w:val="19"/>
        </w:rPr>
        <w:t> </w:t>
      </w:r>
      <w:r>
        <w:rPr>
          <w:color w:val="231F20"/>
          <w:sz w:val="19"/>
        </w:rPr>
        <w:t>related</w:t>
      </w:r>
    </w:p>
    <w:p>
      <w:pPr>
        <w:pStyle w:val="BodyText"/>
        <w:spacing w:line="208" w:lineRule="auto" w:before="3"/>
        <w:ind w:left="960" w:right="279"/>
      </w:pPr>
      <w:r>
        <w:rPr>
          <w:color w:val="231F20"/>
        </w:rPr>
        <w:t>to physiotherapists suffering from health conditions that </w:t>
      </w:r>
      <w:r>
        <w:rPr>
          <w:color w:val="231F20"/>
          <w:spacing w:val="-6"/>
        </w:rPr>
        <w:t>are </w:t>
      </w:r>
      <w:r>
        <w:rPr>
          <w:color w:val="231F20"/>
        </w:rPr>
        <w:t>impacting patient</w:t>
      </w:r>
      <w:r>
        <w:rPr>
          <w:color w:val="231F20"/>
          <w:spacing w:val="-1"/>
        </w:rPr>
        <w:t> </w:t>
      </w:r>
      <w:r>
        <w:rPr>
          <w:color w:val="231F20"/>
        </w:rPr>
        <w:t>care.</w:t>
      </w:r>
    </w:p>
    <w:p>
      <w:pPr>
        <w:pStyle w:val="BodyText"/>
        <w:rPr>
          <w:sz w:val="26"/>
        </w:rPr>
      </w:pPr>
      <w:r>
        <w:rPr/>
        <w:br w:type="column"/>
      </w:r>
      <w:r>
        <w:rPr>
          <w:sz w:val="26"/>
        </w:rPr>
      </w:r>
    </w:p>
    <w:p>
      <w:pPr>
        <w:pStyle w:val="BodyText"/>
        <w:spacing w:before="11"/>
        <w:rPr>
          <w:sz w:val="29"/>
        </w:rPr>
      </w:pPr>
    </w:p>
    <w:p>
      <w:pPr>
        <w:pStyle w:val="ListParagraph"/>
        <w:numPr>
          <w:ilvl w:val="0"/>
          <w:numId w:val="2"/>
        </w:numPr>
        <w:tabs>
          <w:tab w:pos="653" w:val="left" w:leader="none"/>
        </w:tabs>
        <w:spacing w:line="208" w:lineRule="auto" w:before="0" w:after="0"/>
        <w:ind w:left="652" w:right="562" w:hanging="180"/>
        <w:jc w:val="left"/>
        <w:rPr>
          <w:sz w:val="19"/>
        </w:rPr>
      </w:pPr>
      <w:r>
        <w:rPr>
          <w:color w:val="231F20"/>
          <w:sz w:val="19"/>
        </w:rPr>
        <w:t>The number of cases being referred from the</w:t>
      </w:r>
      <w:r>
        <w:rPr>
          <w:color w:val="231F20"/>
          <w:spacing w:val="-18"/>
          <w:sz w:val="19"/>
        </w:rPr>
        <w:t> </w:t>
      </w:r>
      <w:r>
        <w:rPr>
          <w:color w:val="231F20"/>
          <w:sz w:val="19"/>
        </w:rPr>
        <w:t>Inquiries, Complaints and Reports Committee to a Discipline Hearing</w:t>
      </w:r>
      <w:r>
        <w:rPr>
          <w:color w:val="231F20"/>
          <w:spacing w:val="-1"/>
          <w:sz w:val="19"/>
        </w:rPr>
        <w:t> </w:t>
      </w:r>
      <w:r>
        <w:rPr>
          <w:color w:val="231F20"/>
          <w:sz w:val="19"/>
        </w:rPr>
        <w:t>increased.</w:t>
      </w:r>
    </w:p>
    <w:p>
      <w:pPr>
        <w:pStyle w:val="ListParagraph"/>
        <w:numPr>
          <w:ilvl w:val="0"/>
          <w:numId w:val="2"/>
        </w:numPr>
        <w:tabs>
          <w:tab w:pos="653" w:val="left" w:leader="none"/>
        </w:tabs>
        <w:spacing w:line="208" w:lineRule="auto" w:before="190" w:after="0"/>
        <w:ind w:left="652" w:right="0" w:hanging="180"/>
        <w:jc w:val="left"/>
        <w:rPr>
          <w:sz w:val="19"/>
        </w:rPr>
      </w:pPr>
      <w:r>
        <w:rPr>
          <w:color w:val="231F20"/>
          <w:sz w:val="19"/>
        </w:rPr>
        <w:t>There has been an increase in concerns and complaints about physiotherapists not following the </w:t>
      </w:r>
      <w:r>
        <w:rPr>
          <w:color w:val="231F20"/>
          <w:spacing w:val="-3"/>
          <w:sz w:val="19"/>
        </w:rPr>
        <w:t>College’s </w:t>
      </w:r>
      <w:r>
        <w:rPr>
          <w:color w:val="231F20"/>
          <w:sz w:val="19"/>
        </w:rPr>
        <w:t>advertising </w:t>
      </w:r>
      <w:r>
        <w:rPr>
          <w:color w:val="231F20"/>
          <w:spacing w:val="-3"/>
          <w:sz w:val="19"/>
        </w:rPr>
        <w:t>standard, </w:t>
      </w:r>
      <w:r>
        <w:rPr>
          <w:color w:val="231F20"/>
          <w:sz w:val="19"/>
        </w:rPr>
        <w:t>particularly as it relates to testimonials.</w:t>
      </w:r>
    </w:p>
    <w:p>
      <w:pPr>
        <w:pStyle w:val="BodyText"/>
        <w:rPr>
          <w:sz w:val="26"/>
        </w:rPr>
      </w:pPr>
      <w:r>
        <w:rPr/>
        <w:br w:type="column"/>
      </w:r>
      <w:r>
        <w:rPr>
          <w:sz w:val="26"/>
        </w:rPr>
      </w:r>
    </w:p>
    <w:p>
      <w:pPr>
        <w:pStyle w:val="BodyText"/>
        <w:spacing w:before="11"/>
        <w:rPr>
          <w:sz w:val="29"/>
        </w:rPr>
      </w:pPr>
    </w:p>
    <w:p>
      <w:pPr>
        <w:pStyle w:val="ListParagraph"/>
        <w:numPr>
          <w:ilvl w:val="0"/>
          <w:numId w:val="2"/>
        </w:numPr>
        <w:tabs>
          <w:tab w:pos="694" w:val="left" w:leader="none"/>
        </w:tabs>
        <w:spacing w:line="208" w:lineRule="auto" w:before="0" w:after="0"/>
        <w:ind w:left="693" w:right="1162" w:hanging="180"/>
        <w:jc w:val="left"/>
        <w:rPr>
          <w:sz w:val="19"/>
        </w:rPr>
      </w:pPr>
      <w:r>
        <w:rPr>
          <w:color w:val="231F20"/>
          <w:sz w:val="19"/>
        </w:rPr>
        <w:t>Eighty per cent of physiotherapists directed to participate in remedial continuing education are solo practitioners or contracted to work in long-term care</w:t>
      </w:r>
      <w:r>
        <w:rPr>
          <w:color w:val="231F20"/>
          <w:spacing w:val="-7"/>
          <w:sz w:val="19"/>
        </w:rPr>
        <w:t> </w:t>
      </w:r>
      <w:r>
        <w:rPr>
          <w:color w:val="231F20"/>
          <w:sz w:val="19"/>
        </w:rPr>
        <w:t>facilities.</w:t>
      </w:r>
    </w:p>
    <w:p>
      <w:pPr>
        <w:spacing w:after="0" w:line="208" w:lineRule="auto"/>
        <w:jc w:val="left"/>
        <w:rPr>
          <w:sz w:val="19"/>
        </w:rPr>
        <w:sectPr>
          <w:type w:val="continuous"/>
          <w:pgSz w:w="12250" w:h="15850"/>
          <w:pgMar w:top="1500" w:bottom="280" w:left="0" w:right="0"/>
          <w:cols w:num="3" w:equalWidth="0">
            <w:col w:w="3869" w:space="40"/>
            <w:col w:w="3519" w:space="39"/>
            <w:col w:w="4783"/>
          </w:cols>
        </w:sectPr>
      </w:pPr>
    </w:p>
    <w:p>
      <w:pPr>
        <w:pStyle w:val="BodyText"/>
        <w:rPr>
          <w:sz w:val="20"/>
        </w:rPr>
      </w:pPr>
    </w:p>
    <w:p>
      <w:pPr>
        <w:pStyle w:val="BodyText"/>
        <w:rPr>
          <w:sz w:val="20"/>
        </w:rPr>
      </w:pPr>
    </w:p>
    <w:p>
      <w:pPr>
        <w:pStyle w:val="BodyText"/>
        <w:rPr>
          <w:sz w:val="20"/>
        </w:rPr>
      </w:pPr>
    </w:p>
    <w:p>
      <w:pPr>
        <w:pStyle w:val="BodyText"/>
        <w:spacing w:before="8"/>
        <w:rPr>
          <w:sz w:val="29"/>
        </w:rPr>
      </w:pPr>
    </w:p>
    <w:p>
      <w:pPr>
        <w:pStyle w:val="BodyText"/>
        <w:spacing w:line="20" w:lineRule="exact"/>
        <w:ind w:left="10069"/>
        <w:rPr>
          <w:sz w:val="2"/>
        </w:rPr>
      </w:pPr>
      <w:r>
        <w:rPr>
          <w:sz w:val="2"/>
        </w:rPr>
        <w:pict>
          <v:group style="width:82.1pt;height:1pt;mso-position-horizontal-relative:char;mso-position-vertical-relative:line" coordorigin="0,0" coordsize="1642,20">
            <v:line style="position:absolute" from="0,10" to="1642,10" stroked="true" strokeweight="1pt" strokecolor="#78a22e">
              <v:stroke dashstyle="solid"/>
            </v:line>
          </v:group>
        </w:pict>
      </w:r>
      <w:r>
        <w:rPr>
          <w:sz w:val="2"/>
        </w:rPr>
      </w:r>
    </w:p>
    <w:p>
      <w:pPr>
        <w:spacing w:before="46"/>
        <w:ind w:left="0" w:right="518" w:firstLine="0"/>
        <w:jc w:val="right"/>
        <w:rPr>
          <w:sz w:val="16"/>
        </w:rPr>
      </w:pPr>
      <w:r>
        <w:rPr/>
        <w:pict>
          <v:shape style="position:absolute;margin-left:503.952087pt;margin-top:17.866705pt;width:82.1pt;height:.1pt;mso-position-horizontal-relative:page;mso-position-vertical-relative:paragraph;z-index:-251630592;mso-wrap-distance-left:0;mso-wrap-distance-right:0" coordorigin="10079,357" coordsize="1642,0" path="m10079,357l11721,357e" filled="false" stroked="true" strokeweight="1pt" strokecolor="#78a22e">
            <v:path arrowok="t"/>
            <v:stroke dashstyle="solid"/>
            <w10:wrap type="topAndBottom"/>
          </v:shape>
        </w:pict>
      </w:r>
      <w:hyperlink r:id="rId9">
        <w:r>
          <w:rPr>
            <w:color w:val="78A22E"/>
            <w:sz w:val="16"/>
          </w:rPr>
          <w:t>www.collegept.org</w:t>
        </w:r>
      </w:hyperlink>
      <w:r>
        <w:rPr>
          <w:color w:val="78A22E"/>
          <w:sz w:val="16"/>
        </w:rPr>
        <w:t> 11</w:t>
      </w:r>
    </w:p>
    <w:p>
      <w:pPr>
        <w:spacing w:after="0"/>
        <w:jc w:val="right"/>
        <w:rPr>
          <w:sz w:val="16"/>
        </w:rPr>
        <w:sectPr>
          <w:type w:val="continuous"/>
          <w:pgSz w:w="12250" w:h="15850"/>
          <w:pgMar w:top="1500" w:bottom="280" w:left="0" w:right="0"/>
        </w:sectPr>
      </w:pPr>
    </w:p>
    <w:p>
      <w:pPr>
        <w:spacing w:line="1832" w:lineRule="exact" w:before="79"/>
        <w:ind w:left="720" w:right="0" w:firstLine="0"/>
        <w:jc w:val="left"/>
        <w:rPr>
          <w:rFonts w:ascii="Bebas"/>
          <w:sz w:val="140"/>
        </w:rPr>
      </w:pPr>
      <w:r>
        <w:rPr>
          <w:rFonts w:ascii="Bebas"/>
          <w:color w:val="78A22E"/>
          <w:sz w:val="140"/>
        </w:rPr>
        <w:t>Financial</w:t>
      </w:r>
    </w:p>
    <w:p>
      <w:pPr>
        <w:spacing w:line="826" w:lineRule="exact" w:before="0"/>
        <w:ind w:left="720" w:right="0" w:firstLine="0"/>
        <w:jc w:val="left"/>
        <w:rPr>
          <w:rFonts w:ascii="Bebas"/>
          <w:sz w:val="64"/>
        </w:rPr>
      </w:pPr>
      <w:r>
        <w:rPr>
          <w:rFonts w:ascii="Bebas"/>
          <w:color w:val="231F20"/>
          <w:sz w:val="64"/>
        </w:rPr>
        <w:t>Statements</w:t>
      </w:r>
    </w:p>
    <w:p>
      <w:pPr>
        <w:pStyle w:val="BodyText"/>
        <w:rPr>
          <w:rFonts w:ascii="Bebas"/>
          <w:sz w:val="20"/>
        </w:rPr>
      </w:pPr>
    </w:p>
    <w:p>
      <w:pPr>
        <w:pStyle w:val="BodyText"/>
        <w:spacing w:before="11"/>
        <w:rPr>
          <w:rFonts w:ascii="Bebas"/>
          <w:sz w:val="14"/>
        </w:rPr>
      </w:pPr>
    </w:p>
    <w:p>
      <w:pPr>
        <w:spacing w:before="100"/>
        <w:ind w:left="774" w:right="0" w:firstLine="0"/>
        <w:jc w:val="left"/>
        <w:rPr>
          <w:rFonts w:ascii="Hypatia Sans Pro"/>
          <w:sz w:val="26"/>
        </w:rPr>
      </w:pPr>
      <w:r>
        <w:rPr>
          <w:rFonts w:ascii="Hypatia Sans Pro"/>
          <w:color w:val="78A22E"/>
          <w:sz w:val="26"/>
        </w:rPr>
        <w:t>REPORT </w:t>
      </w:r>
      <w:r>
        <w:rPr>
          <w:rFonts w:ascii="Hypatia Sans Pro"/>
          <w:color w:val="78A22E"/>
          <w:spacing w:val="3"/>
          <w:sz w:val="26"/>
        </w:rPr>
        <w:t>OF THE </w:t>
      </w:r>
      <w:r>
        <w:rPr>
          <w:rFonts w:ascii="Hypatia Sans Pro"/>
          <w:color w:val="78A22E"/>
          <w:spacing w:val="5"/>
          <w:sz w:val="26"/>
        </w:rPr>
        <w:t>INDEPENDENT </w:t>
      </w:r>
      <w:r>
        <w:rPr>
          <w:rFonts w:ascii="Hypatia Sans Pro"/>
          <w:color w:val="78A22E"/>
          <w:spacing w:val="2"/>
          <w:sz w:val="26"/>
        </w:rPr>
        <w:t>AUDITOR </w:t>
      </w:r>
      <w:r>
        <w:rPr>
          <w:rFonts w:ascii="Hypatia Sans Pro"/>
          <w:color w:val="78A22E"/>
          <w:spacing w:val="3"/>
          <w:sz w:val="26"/>
        </w:rPr>
        <w:t>ON THE </w:t>
      </w:r>
      <w:r>
        <w:rPr>
          <w:rFonts w:ascii="Hypatia Sans Pro"/>
          <w:color w:val="78A22E"/>
          <w:spacing w:val="4"/>
          <w:sz w:val="26"/>
        </w:rPr>
        <w:t>SUMMARY </w:t>
      </w:r>
      <w:r>
        <w:rPr>
          <w:rFonts w:ascii="Hypatia Sans Pro"/>
          <w:color w:val="78A22E"/>
          <w:spacing w:val="6"/>
          <w:sz w:val="26"/>
        </w:rPr>
        <w:t>FINANCIAL</w:t>
      </w:r>
      <w:r>
        <w:rPr>
          <w:rFonts w:ascii="Hypatia Sans Pro"/>
          <w:color w:val="78A22E"/>
          <w:spacing w:val="68"/>
          <w:sz w:val="26"/>
        </w:rPr>
        <w:t> </w:t>
      </w:r>
      <w:r>
        <w:rPr>
          <w:rFonts w:ascii="Hypatia Sans Pro"/>
          <w:color w:val="78A22E"/>
          <w:sz w:val="26"/>
        </w:rPr>
        <w:t>STATEMENTS</w:t>
      </w:r>
    </w:p>
    <w:p>
      <w:pPr>
        <w:spacing w:before="182"/>
        <w:ind w:left="774" w:right="0" w:firstLine="0"/>
        <w:jc w:val="left"/>
        <w:rPr>
          <w:rFonts w:ascii="TisaPro-Bold"/>
          <w:b/>
          <w:sz w:val="19"/>
        </w:rPr>
      </w:pPr>
      <w:r>
        <w:rPr>
          <w:rFonts w:ascii="TisaPro-Bold"/>
          <w:b/>
          <w:color w:val="231F20"/>
          <w:sz w:val="19"/>
        </w:rPr>
        <w:t>The audited financial statements were accepted at the Annual General Meeting of Council on June 23, 2015.</w:t>
      </w:r>
    </w:p>
    <w:p>
      <w:pPr>
        <w:pStyle w:val="BodyText"/>
        <w:spacing w:before="2"/>
        <w:rPr>
          <w:rFonts w:ascii="TisaPro-Bold"/>
          <w:b/>
          <w:sz w:val="37"/>
        </w:rPr>
      </w:pPr>
    </w:p>
    <w:p>
      <w:pPr>
        <w:pStyle w:val="BodyText"/>
        <w:spacing w:line="208" w:lineRule="auto"/>
        <w:ind w:left="774" w:right="1110"/>
      </w:pPr>
      <w:r>
        <w:rPr>
          <w:color w:val="231F20"/>
        </w:rPr>
        <w:t>The accompanying summary financial statements, which comprise the summary statement of financial position as at March 31, 2015, and the summary statement of operations for the year then ended, are derived from the audited financial statements of the College of Physiotherapists of Ontario as at March 31, 2015 and for the year then ended, on which we expressed an unmodified opinion in our report dated June 23, 2015. Those financial statements, and the summary financial statements, do not reflect the effects of events that occurred subsequent to the date of our report on those financial statements.</w:t>
      </w:r>
    </w:p>
    <w:p>
      <w:pPr>
        <w:pStyle w:val="BodyText"/>
        <w:spacing w:line="208" w:lineRule="auto" w:before="132"/>
        <w:ind w:left="774" w:right="592"/>
      </w:pPr>
      <w:r>
        <w:rPr>
          <w:color w:val="231F20"/>
        </w:rPr>
        <w:t>The summary financial statements do not contain all the disclosures required by Canadian accounting standards for not-for- profit organizations. Reading the summary financial statements, therefore, is not a substitute for reading the audited financial statements of the College of Physiotherapists of Ontario.</w:t>
      </w:r>
    </w:p>
    <w:p>
      <w:pPr>
        <w:spacing w:before="178"/>
        <w:ind w:left="774" w:right="0" w:firstLine="0"/>
        <w:jc w:val="left"/>
        <w:rPr>
          <w:rFonts w:ascii="Hypatia Sans Pro" w:hAnsi="Hypatia Sans Pro"/>
          <w:sz w:val="26"/>
        </w:rPr>
      </w:pPr>
      <w:r>
        <w:rPr>
          <w:rFonts w:ascii="Hypatia Sans Pro" w:hAnsi="Hypatia Sans Pro"/>
          <w:color w:val="231F20"/>
          <w:sz w:val="26"/>
        </w:rPr>
        <w:t>Management’s Responsibility for the Summary Financial Statements</w:t>
      </w:r>
    </w:p>
    <w:p>
      <w:pPr>
        <w:pStyle w:val="BodyText"/>
        <w:spacing w:line="208" w:lineRule="auto" w:before="128"/>
        <w:ind w:left="774" w:right="1110"/>
      </w:pPr>
      <w:r>
        <w:rPr>
          <w:color w:val="231F20"/>
        </w:rPr>
        <w:t>Management is responsible for the fair summarization of the audited financial statements in accordance with the criteria disclosed in the summary financial statements.</w:t>
      </w:r>
    </w:p>
    <w:p>
      <w:pPr>
        <w:spacing w:before="177"/>
        <w:ind w:left="774" w:right="0" w:firstLine="0"/>
        <w:jc w:val="left"/>
        <w:rPr>
          <w:rFonts w:ascii="Hypatia Sans Pro" w:hAnsi="Hypatia Sans Pro"/>
          <w:sz w:val="26"/>
        </w:rPr>
      </w:pPr>
      <w:r>
        <w:rPr>
          <w:rFonts w:ascii="Hypatia Sans Pro" w:hAnsi="Hypatia Sans Pro"/>
          <w:color w:val="231F20"/>
          <w:sz w:val="26"/>
        </w:rPr>
        <w:t>Auditor’s Responsibility</w:t>
      </w:r>
    </w:p>
    <w:p>
      <w:pPr>
        <w:pStyle w:val="BodyText"/>
        <w:spacing w:line="208" w:lineRule="auto" w:before="129"/>
        <w:ind w:left="774" w:right="1595"/>
        <w:jc w:val="both"/>
      </w:pPr>
      <w:r>
        <w:rPr>
          <w:color w:val="231F20"/>
        </w:rPr>
        <w:t>Our responsibility is to express an opinion on the summary financial statements based on our procedures, which </w:t>
      </w:r>
      <w:r>
        <w:rPr>
          <w:color w:val="231F20"/>
          <w:spacing w:val="-6"/>
        </w:rPr>
        <w:t>were </w:t>
      </w:r>
      <w:r>
        <w:rPr>
          <w:color w:val="231F20"/>
        </w:rPr>
        <w:t>conducted in accordance with Canadian Auditing Standard (CAS) 810 “Engagements to Report on Summary Financial Statements”.</w:t>
      </w:r>
    </w:p>
    <w:p>
      <w:pPr>
        <w:spacing w:before="177"/>
        <w:ind w:left="774" w:right="0" w:firstLine="0"/>
        <w:jc w:val="left"/>
        <w:rPr>
          <w:rFonts w:ascii="Hypatia Sans Pro"/>
          <w:sz w:val="26"/>
        </w:rPr>
      </w:pPr>
      <w:r>
        <w:rPr>
          <w:rFonts w:ascii="Hypatia Sans Pro"/>
          <w:color w:val="231F20"/>
          <w:sz w:val="26"/>
        </w:rPr>
        <w:t>Opinion</w:t>
      </w:r>
    </w:p>
    <w:p>
      <w:pPr>
        <w:pStyle w:val="BodyText"/>
        <w:spacing w:line="258" w:lineRule="exact" w:before="103"/>
        <w:ind w:left="774"/>
      </w:pPr>
      <w:r>
        <w:rPr>
          <w:color w:val="231F20"/>
        </w:rPr>
        <w:t>In our opinion, the summary financial statements derived from the audited financial statements of the</w:t>
      </w:r>
    </w:p>
    <w:p>
      <w:pPr>
        <w:pStyle w:val="BodyText"/>
        <w:spacing w:line="208" w:lineRule="auto" w:before="8"/>
        <w:ind w:left="774" w:right="1169"/>
      </w:pPr>
      <w:r>
        <w:rPr>
          <w:color w:val="231F20"/>
        </w:rPr>
        <w:t>College of Physiotherapists of Ontario for the year ended March 31, 2015 are a fair summary of those financial statements, in accordance with the criteria disclosed in the summary financial statements.</w:t>
      </w:r>
    </w:p>
    <w:p>
      <w:pPr>
        <w:pStyle w:val="BodyText"/>
        <w:spacing w:before="12"/>
        <w:rPr>
          <w:sz w:val="32"/>
        </w:rPr>
      </w:pPr>
    </w:p>
    <w:p>
      <w:pPr>
        <w:spacing w:line="208" w:lineRule="auto" w:before="1"/>
        <w:ind w:left="774" w:right="9026" w:firstLine="0"/>
        <w:jc w:val="left"/>
        <w:rPr>
          <w:sz w:val="19"/>
        </w:rPr>
      </w:pPr>
      <w:r>
        <w:rPr>
          <w:rFonts w:ascii="TisaPro-Bold"/>
          <w:b/>
          <w:color w:val="231F20"/>
          <w:sz w:val="19"/>
        </w:rPr>
        <w:t>Cowperthwaite Mehta </w:t>
      </w:r>
      <w:r>
        <w:rPr>
          <w:color w:val="231F20"/>
          <w:sz w:val="19"/>
        </w:rPr>
        <w:t>Chartered Accountants Licensed Public Accountants</w:t>
      </w:r>
    </w:p>
    <w:p>
      <w:pPr>
        <w:pStyle w:val="BodyText"/>
        <w:spacing w:line="258" w:lineRule="exact" w:before="191"/>
        <w:ind w:left="774"/>
      </w:pPr>
      <w:r>
        <w:rPr>
          <w:color w:val="231F20"/>
        </w:rPr>
        <w:t>June 23, 2015</w:t>
      </w:r>
    </w:p>
    <w:p>
      <w:pPr>
        <w:pStyle w:val="BodyText"/>
        <w:spacing w:line="258" w:lineRule="exact"/>
        <w:ind w:left="774"/>
      </w:pPr>
      <w:r>
        <w:rPr>
          <w:color w:val="231F20"/>
        </w:rPr>
        <w:t>Toronto, Ontario</w:t>
      </w:r>
    </w:p>
    <w:p>
      <w:pPr>
        <w:pStyle w:val="BodyText"/>
        <w:rPr>
          <w:sz w:val="20"/>
        </w:rPr>
      </w:pPr>
    </w:p>
    <w:p>
      <w:pPr>
        <w:pStyle w:val="BodyText"/>
        <w:spacing w:before="10"/>
      </w:pPr>
      <w:r>
        <w:rPr/>
        <w:pict>
          <v:shape style="position:absolute;margin-left:38.703995pt;margin-top:16.718807pt;width:537.35pt;height:.1pt;mso-position-horizontal-relative:page;mso-position-vertical-relative:paragraph;z-index:-251628544;mso-wrap-distance-left:0;mso-wrap-distance-right:0" coordorigin="774,334" coordsize="10747,0" path="m774,334l11520,334e" filled="false" stroked="true" strokeweight="1pt" strokecolor="#78a22e">
            <v:path arrowok="t"/>
            <v:stroke dashstyle="solid"/>
            <w10:wrap type="topAndBottom"/>
          </v:shape>
        </w:pict>
      </w:r>
    </w:p>
    <w:p>
      <w:pPr>
        <w:spacing w:before="81"/>
        <w:ind w:left="854" w:right="0" w:firstLine="0"/>
        <w:jc w:val="left"/>
        <w:rPr>
          <w:rFonts w:ascii="TisaPro-Bold"/>
          <w:b/>
          <w:sz w:val="19"/>
        </w:rPr>
      </w:pPr>
      <w:r>
        <w:rPr>
          <w:color w:val="231F20"/>
          <w:sz w:val="19"/>
        </w:rPr>
        <w:t>For a complete set of audited financial statements, contact Peer Flach at </w:t>
      </w:r>
      <w:hyperlink r:id="rId19">
        <w:r>
          <w:rPr>
            <w:rFonts w:ascii="TisaPro-Bold"/>
            <w:b/>
            <w:color w:val="231F20"/>
            <w:sz w:val="19"/>
          </w:rPr>
          <w:t>pflach@collegept.org </w:t>
        </w:r>
      </w:hyperlink>
      <w:r>
        <w:rPr>
          <w:color w:val="231F20"/>
          <w:sz w:val="19"/>
        </w:rPr>
        <w:t>or </w:t>
      </w:r>
      <w:r>
        <w:rPr>
          <w:rFonts w:ascii="TisaPro-Bold"/>
          <w:b/>
          <w:color w:val="231F20"/>
          <w:sz w:val="19"/>
        </w:rPr>
        <w:t>1-800-583-5885 ext. 245</w:t>
      </w:r>
    </w:p>
    <w:p>
      <w:pPr>
        <w:pStyle w:val="BodyText"/>
        <w:spacing w:before="1"/>
        <w:rPr>
          <w:rFonts w:ascii="TisaPro-Bold"/>
          <w:b/>
          <w:sz w:val="7"/>
        </w:rPr>
      </w:pPr>
      <w:r>
        <w:rPr/>
        <w:pict>
          <v:shape style="position:absolute;margin-left:38.703995pt;margin-top:7.594501pt;width:537.35pt;height:.1pt;mso-position-horizontal-relative:page;mso-position-vertical-relative:paragraph;z-index:-251627520;mso-wrap-distance-left:0;mso-wrap-distance-right:0" coordorigin="774,152" coordsize="10747,0" path="m774,152l11520,152e" filled="false" stroked="true" strokeweight="1pt" strokecolor="#78a22e">
            <v:path arrowok="t"/>
            <v:stroke dashstyle="solid"/>
            <w10:wrap type="topAndBottom"/>
          </v:shape>
        </w:pict>
      </w:r>
    </w:p>
    <w:p>
      <w:pPr>
        <w:pStyle w:val="BodyText"/>
        <w:rPr>
          <w:rFonts w:ascii="TisaPro-Bold"/>
          <w:b/>
          <w:sz w:val="20"/>
        </w:rPr>
      </w:pPr>
    </w:p>
    <w:p>
      <w:pPr>
        <w:pStyle w:val="BodyText"/>
        <w:spacing w:before="1"/>
        <w:rPr>
          <w:rFonts w:ascii="TisaPro-Bold"/>
          <w:b/>
          <w:sz w:val="23"/>
        </w:rPr>
      </w:pPr>
      <w:r>
        <w:rPr/>
        <w:pict>
          <v:shape style="position:absolute;margin-left:27.9368pt;margin-top:19.199999pt;width:80.1pt;height:.1pt;mso-position-horizontal-relative:page;mso-position-vertical-relative:paragraph;z-index:-251626496;mso-wrap-distance-left:0;mso-wrap-distance-right:0" coordorigin="559,384" coordsize="1602,0" path="m559,384l2160,384e" filled="false" stroked="true" strokeweight="1pt" strokecolor="#78a22e">
            <v:path arrowok="t"/>
            <v:stroke dashstyle="solid"/>
            <w10:wrap type="topAndBottom"/>
          </v:shape>
        </w:pict>
      </w:r>
    </w:p>
    <w:p>
      <w:pPr>
        <w:spacing w:before="15" w:after="72"/>
        <w:ind w:left="552" w:right="0" w:firstLine="0"/>
        <w:jc w:val="left"/>
        <w:rPr>
          <w:sz w:val="16"/>
        </w:rPr>
      </w:pPr>
      <w:hyperlink r:id="rId9">
        <w:r>
          <w:rPr>
            <w:color w:val="78A22E"/>
            <w:sz w:val="16"/>
          </w:rPr>
          <w:t>www.collegept.org</w:t>
        </w:r>
      </w:hyperlink>
      <w:r>
        <w:rPr>
          <w:color w:val="78A22E"/>
          <w:sz w:val="16"/>
        </w:rPr>
        <w:t> 12</w:t>
      </w:r>
    </w:p>
    <w:p>
      <w:pPr>
        <w:pStyle w:val="BodyText"/>
        <w:spacing w:line="20" w:lineRule="exact"/>
        <w:ind w:left="548"/>
        <w:rPr>
          <w:sz w:val="2"/>
        </w:rPr>
      </w:pPr>
      <w:r>
        <w:rPr>
          <w:sz w:val="2"/>
        </w:rPr>
        <w:pict>
          <v:group style="width:80.1pt;height:1pt;mso-position-horizontal-relative:char;mso-position-vertical-relative:line" coordorigin="0,0" coordsize="1602,20">
            <v:line style="position:absolute" from="0,10" to="1602,10" stroked="true" strokeweight="1pt" strokecolor="#78a22e">
              <v:stroke dashstyle="solid"/>
            </v:line>
          </v:group>
        </w:pict>
      </w:r>
      <w:r>
        <w:rPr>
          <w:sz w:val="2"/>
        </w:rPr>
      </w:r>
    </w:p>
    <w:p>
      <w:pPr>
        <w:spacing w:after="0" w:line="20" w:lineRule="exact"/>
        <w:rPr>
          <w:sz w:val="2"/>
        </w:rPr>
        <w:sectPr>
          <w:pgSz w:w="12250" w:h="15850"/>
          <w:pgMar w:top="420" w:bottom="280" w:left="0" w:right="0"/>
        </w:sectPr>
      </w:pPr>
    </w:p>
    <w:p>
      <w:pPr>
        <w:spacing w:before="99"/>
        <w:ind w:left="656" w:right="0" w:firstLine="0"/>
        <w:jc w:val="left"/>
        <w:rPr>
          <w:rFonts w:ascii="TisaPro-Bold"/>
          <w:b/>
          <w:sz w:val="22"/>
        </w:rPr>
      </w:pPr>
      <w:r>
        <w:rPr>
          <w:rFonts w:ascii="TisaPro-Bold"/>
          <w:b/>
          <w:color w:val="231F20"/>
          <w:sz w:val="22"/>
        </w:rPr>
        <w:t>Summary Statement of Financial Position as at March 31, 2015</w:t>
      </w:r>
    </w:p>
    <w:p>
      <w:pPr>
        <w:spacing w:before="99"/>
        <w:ind w:left="656" w:right="1800" w:firstLine="0"/>
        <w:jc w:val="left"/>
        <w:rPr>
          <w:rFonts w:ascii="TisaPro-Bold"/>
          <w:b/>
          <w:sz w:val="22"/>
        </w:rPr>
      </w:pPr>
      <w:r>
        <w:rPr/>
        <w:br w:type="column"/>
      </w:r>
      <w:r>
        <w:rPr>
          <w:rFonts w:ascii="TisaPro-Bold"/>
          <w:b/>
          <w:color w:val="231F20"/>
          <w:sz w:val="22"/>
        </w:rPr>
        <w:t>Summary Statement of Operations for the Year Ended March 31, 2015</w:t>
      </w:r>
    </w:p>
    <w:p>
      <w:pPr>
        <w:spacing w:after="0"/>
        <w:jc w:val="left"/>
        <w:rPr>
          <w:rFonts w:ascii="TisaPro-Bold"/>
          <w:sz w:val="22"/>
        </w:rPr>
        <w:sectPr>
          <w:pgSz w:w="12250" w:h="15850"/>
          <w:pgMar w:top="1100" w:bottom="280" w:left="0" w:right="0"/>
          <w:cols w:num="2" w:equalWidth="0">
            <w:col w:w="5280" w:space="565"/>
            <w:col w:w="6405"/>
          </w:cols>
        </w:sectPr>
      </w:pPr>
    </w:p>
    <w:p>
      <w:pPr>
        <w:pStyle w:val="BodyText"/>
        <w:rPr>
          <w:rFonts w:ascii="TisaPro-Bold"/>
          <w:b/>
          <w:sz w:val="20"/>
        </w:rPr>
      </w:pPr>
    </w:p>
    <w:p>
      <w:pPr>
        <w:pStyle w:val="BodyText"/>
        <w:rPr>
          <w:rFonts w:ascii="TisaPro-Bold"/>
          <w:b/>
          <w:sz w:val="20"/>
        </w:rPr>
      </w:pPr>
    </w:p>
    <w:p>
      <w:pPr>
        <w:pStyle w:val="BodyText"/>
        <w:rPr>
          <w:rFonts w:ascii="TisaPro-Bold"/>
          <w:b/>
          <w:sz w:val="20"/>
        </w:rPr>
      </w:pPr>
    </w:p>
    <w:p>
      <w:pPr>
        <w:pStyle w:val="BodyText"/>
        <w:rPr>
          <w:rFonts w:ascii="TisaPro-Bold"/>
          <w:b/>
          <w:sz w:val="20"/>
        </w:rPr>
      </w:pPr>
    </w:p>
    <w:p>
      <w:pPr>
        <w:pStyle w:val="BodyText"/>
        <w:rPr>
          <w:rFonts w:ascii="TisaPro-Bold"/>
          <w:b/>
          <w:sz w:val="20"/>
        </w:rPr>
      </w:pPr>
    </w:p>
    <w:p>
      <w:pPr>
        <w:pStyle w:val="BodyText"/>
        <w:rPr>
          <w:rFonts w:ascii="TisaPro-Bold"/>
          <w:b/>
          <w:sz w:val="20"/>
        </w:rPr>
      </w:pPr>
    </w:p>
    <w:p>
      <w:pPr>
        <w:pStyle w:val="BodyText"/>
        <w:rPr>
          <w:rFonts w:ascii="TisaPro-Bold"/>
          <w:b/>
          <w:sz w:val="20"/>
        </w:rPr>
      </w:pPr>
    </w:p>
    <w:p>
      <w:pPr>
        <w:pStyle w:val="BodyText"/>
        <w:rPr>
          <w:rFonts w:ascii="TisaPro-Bold"/>
          <w:b/>
          <w:sz w:val="20"/>
        </w:rPr>
      </w:pPr>
    </w:p>
    <w:p>
      <w:pPr>
        <w:pStyle w:val="BodyText"/>
        <w:rPr>
          <w:rFonts w:ascii="TisaPro-Bold"/>
          <w:b/>
          <w:sz w:val="20"/>
        </w:rPr>
      </w:pPr>
    </w:p>
    <w:p>
      <w:pPr>
        <w:pStyle w:val="BodyText"/>
        <w:spacing w:before="6"/>
        <w:rPr>
          <w:rFonts w:ascii="TisaPro-Bold"/>
          <w:b/>
          <w:sz w:val="24"/>
        </w:rPr>
      </w:pPr>
    </w:p>
    <w:p>
      <w:pPr>
        <w:tabs>
          <w:tab w:pos="10457" w:val="left" w:leader="none"/>
        </w:tabs>
        <w:spacing w:line="20" w:lineRule="exact"/>
        <w:ind w:left="9238" w:right="0" w:firstLine="0"/>
        <w:rPr>
          <w:rFonts w:ascii="TisaPro-Bold"/>
          <w:sz w:val="2"/>
        </w:rPr>
      </w:pPr>
      <w:r>
        <w:rPr>
          <w:rFonts w:ascii="TisaPro-Bold"/>
          <w:sz w:val="2"/>
        </w:rPr>
        <w:pict>
          <v:group style="width:42.95pt;height:1pt;mso-position-horizontal-relative:char;mso-position-vertical-relative:line" coordorigin="0,0" coordsize="859,20">
            <v:line style="position:absolute" from="0,10" to="858,10" stroked="true" strokeweight="1pt" strokecolor="#78a22e">
              <v:stroke dashstyle="solid"/>
            </v:line>
          </v:group>
        </w:pict>
      </w:r>
      <w:r>
        <w:rPr>
          <w:rFonts w:ascii="TisaPro-Bold"/>
          <w:sz w:val="2"/>
        </w:rPr>
      </w:r>
      <w:r>
        <w:rPr>
          <w:rFonts w:ascii="TisaPro-Bold"/>
          <w:sz w:val="2"/>
        </w:rPr>
        <w:tab/>
      </w:r>
      <w:r>
        <w:rPr>
          <w:rFonts w:ascii="TisaPro-Bold"/>
          <w:sz w:val="2"/>
        </w:rPr>
        <w:pict>
          <v:group style="width:42.95pt;height:1pt;mso-position-horizontal-relative:char;mso-position-vertical-relative:line" coordorigin="0,0" coordsize="859,20">
            <v:line style="position:absolute" from="0,10" to="858,10" stroked="true" strokeweight="1pt" strokecolor="#78a22e">
              <v:stroke dashstyle="solid"/>
            </v:line>
          </v:group>
        </w:pict>
      </w:r>
      <w:r>
        <w:rPr>
          <w:rFonts w:ascii="TisaPro-Bold"/>
          <w:sz w:val="2"/>
        </w:rPr>
      </w:r>
    </w:p>
    <w:p>
      <w:pPr>
        <w:pStyle w:val="BodyText"/>
        <w:spacing w:before="14"/>
        <w:rPr>
          <w:rFonts w:ascii="TisaPro-Bold"/>
          <w:b/>
          <w:sz w:val="4"/>
        </w:rPr>
      </w:pPr>
    </w:p>
    <w:p>
      <w:pPr>
        <w:spacing w:after="0"/>
        <w:rPr>
          <w:rFonts w:ascii="TisaPro-Bold"/>
          <w:sz w:val="4"/>
        </w:rPr>
        <w:sectPr>
          <w:type w:val="continuous"/>
          <w:pgSz w:w="12250" w:h="15850"/>
          <w:pgMar w:top="1500" w:bottom="280" w:left="0" w:right="0"/>
        </w:sectPr>
      </w:pPr>
    </w:p>
    <w:p>
      <w:pPr>
        <w:pStyle w:val="BodyText"/>
        <w:spacing w:before="6"/>
        <w:rPr>
          <w:rFonts w:ascii="TisaPro-Bold"/>
          <w:b/>
          <w:sz w:val="11"/>
        </w:rPr>
      </w:pPr>
    </w:p>
    <w:tbl>
      <w:tblPr>
        <w:tblW w:w="0" w:type="auto"/>
        <w:jc w:val="left"/>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85"/>
        <w:gridCol w:w="1067"/>
        <w:gridCol w:w="157"/>
        <w:gridCol w:w="1067"/>
      </w:tblGrid>
      <w:tr>
        <w:trPr>
          <w:trHeight w:val="387" w:hRule="atLeast"/>
        </w:trPr>
        <w:tc>
          <w:tcPr>
            <w:tcW w:w="2585" w:type="dxa"/>
          </w:tcPr>
          <w:p>
            <w:pPr>
              <w:pStyle w:val="TableParagraph"/>
              <w:spacing w:before="0"/>
              <w:jc w:val="left"/>
              <w:rPr>
                <w:rFonts w:ascii="Times New Roman"/>
                <w:sz w:val="18"/>
              </w:rPr>
            </w:pPr>
          </w:p>
        </w:tc>
        <w:tc>
          <w:tcPr>
            <w:tcW w:w="1067" w:type="dxa"/>
            <w:tcBorders>
              <w:top w:val="single" w:sz="8" w:space="0" w:color="78A22E"/>
            </w:tcBorders>
          </w:tcPr>
          <w:p>
            <w:pPr>
              <w:pStyle w:val="TableParagraph"/>
              <w:spacing w:line="261" w:lineRule="exact" w:before="106"/>
              <w:ind w:right="1"/>
              <w:rPr>
                <w:sz w:val="19"/>
              </w:rPr>
            </w:pPr>
            <w:r>
              <w:rPr>
                <w:color w:val="231F20"/>
                <w:sz w:val="19"/>
              </w:rPr>
              <w:t>11,053,894</w:t>
            </w:r>
          </w:p>
        </w:tc>
        <w:tc>
          <w:tcPr>
            <w:tcW w:w="157" w:type="dxa"/>
          </w:tcPr>
          <w:p>
            <w:pPr>
              <w:pStyle w:val="TableParagraph"/>
              <w:spacing w:before="0"/>
              <w:jc w:val="left"/>
              <w:rPr>
                <w:rFonts w:ascii="Times New Roman"/>
                <w:sz w:val="18"/>
              </w:rPr>
            </w:pPr>
          </w:p>
        </w:tc>
        <w:tc>
          <w:tcPr>
            <w:tcW w:w="1067" w:type="dxa"/>
            <w:tcBorders>
              <w:top w:val="single" w:sz="8" w:space="0" w:color="78A22E"/>
            </w:tcBorders>
          </w:tcPr>
          <w:p>
            <w:pPr>
              <w:pStyle w:val="TableParagraph"/>
              <w:spacing w:line="261" w:lineRule="exact" w:before="106"/>
              <w:ind w:right="1"/>
              <w:rPr>
                <w:sz w:val="19"/>
              </w:rPr>
            </w:pPr>
            <w:r>
              <w:rPr>
                <w:color w:val="231F20"/>
                <w:sz w:val="19"/>
              </w:rPr>
              <w:t>9,909,042</w:t>
            </w:r>
          </w:p>
        </w:tc>
      </w:tr>
      <w:tr>
        <w:trPr>
          <w:trHeight w:val="347" w:hRule="atLeast"/>
        </w:trPr>
        <w:tc>
          <w:tcPr>
            <w:tcW w:w="2585" w:type="dxa"/>
          </w:tcPr>
          <w:p>
            <w:pPr>
              <w:pStyle w:val="TableParagraph"/>
              <w:spacing w:line="271" w:lineRule="exact" w:before="56"/>
              <w:ind w:left="50"/>
              <w:jc w:val="left"/>
              <w:rPr>
                <w:rFonts w:ascii="TisaPro-Bold"/>
                <w:b/>
                <w:sz w:val="19"/>
              </w:rPr>
            </w:pPr>
            <w:r>
              <w:rPr>
                <w:rFonts w:ascii="TisaPro-Bold"/>
                <w:b/>
                <w:color w:val="231F20"/>
                <w:sz w:val="19"/>
              </w:rPr>
              <w:t>Capital assets</w:t>
            </w:r>
          </w:p>
        </w:tc>
        <w:tc>
          <w:tcPr>
            <w:tcW w:w="1067" w:type="dxa"/>
            <w:tcBorders>
              <w:bottom w:val="single" w:sz="8" w:space="0" w:color="78A22E"/>
            </w:tcBorders>
          </w:tcPr>
          <w:p>
            <w:pPr>
              <w:pStyle w:val="TableParagraph"/>
              <w:spacing w:line="271" w:lineRule="exact" w:before="56"/>
              <w:ind w:right="1"/>
              <w:rPr>
                <w:sz w:val="19"/>
              </w:rPr>
            </w:pPr>
            <w:r>
              <w:rPr>
                <w:color w:val="231F20"/>
                <w:sz w:val="19"/>
              </w:rPr>
              <w:t>185,036</w:t>
            </w:r>
          </w:p>
        </w:tc>
        <w:tc>
          <w:tcPr>
            <w:tcW w:w="157" w:type="dxa"/>
          </w:tcPr>
          <w:p>
            <w:pPr>
              <w:pStyle w:val="TableParagraph"/>
              <w:spacing w:before="0"/>
              <w:jc w:val="left"/>
              <w:rPr>
                <w:rFonts w:ascii="Times New Roman"/>
                <w:sz w:val="18"/>
              </w:rPr>
            </w:pPr>
          </w:p>
        </w:tc>
        <w:tc>
          <w:tcPr>
            <w:tcW w:w="1067" w:type="dxa"/>
            <w:tcBorders>
              <w:bottom w:val="single" w:sz="8" w:space="0" w:color="78A22E"/>
            </w:tcBorders>
          </w:tcPr>
          <w:p>
            <w:pPr>
              <w:pStyle w:val="TableParagraph"/>
              <w:spacing w:line="271" w:lineRule="exact" w:before="56"/>
              <w:ind w:right="1"/>
              <w:rPr>
                <w:sz w:val="19"/>
              </w:rPr>
            </w:pPr>
            <w:r>
              <w:rPr>
                <w:color w:val="231F20"/>
                <w:sz w:val="19"/>
              </w:rPr>
              <w:t>318,031</w:t>
            </w:r>
          </w:p>
        </w:tc>
      </w:tr>
      <w:tr>
        <w:trPr>
          <w:trHeight w:val="442" w:hRule="atLeast"/>
        </w:trPr>
        <w:tc>
          <w:tcPr>
            <w:tcW w:w="2585" w:type="dxa"/>
          </w:tcPr>
          <w:p>
            <w:pPr>
              <w:pStyle w:val="TableParagraph"/>
              <w:spacing w:before="0"/>
              <w:jc w:val="left"/>
              <w:rPr>
                <w:rFonts w:ascii="Times New Roman"/>
                <w:sz w:val="18"/>
              </w:rPr>
            </w:pPr>
          </w:p>
        </w:tc>
        <w:tc>
          <w:tcPr>
            <w:tcW w:w="1067" w:type="dxa"/>
            <w:tcBorders>
              <w:top w:val="single" w:sz="8" w:space="0" w:color="78A22E"/>
              <w:bottom w:val="single" w:sz="8" w:space="0" w:color="78A22E"/>
            </w:tcBorders>
          </w:tcPr>
          <w:p>
            <w:pPr>
              <w:pStyle w:val="TableParagraph"/>
              <w:spacing w:before="85"/>
              <w:ind w:right="1"/>
              <w:rPr>
                <w:sz w:val="19"/>
              </w:rPr>
            </w:pPr>
            <w:r>
              <w:rPr>
                <w:color w:val="231F20"/>
                <w:sz w:val="19"/>
              </w:rPr>
              <w:t>$ 11,238,930</w:t>
            </w:r>
          </w:p>
        </w:tc>
        <w:tc>
          <w:tcPr>
            <w:tcW w:w="157" w:type="dxa"/>
          </w:tcPr>
          <w:p>
            <w:pPr>
              <w:pStyle w:val="TableParagraph"/>
              <w:spacing w:before="0"/>
              <w:jc w:val="left"/>
              <w:rPr>
                <w:rFonts w:ascii="Times New Roman"/>
                <w:sz w:val="18"/>
              </w:rPr>
            </w:pPr>
          </w:p>
        </w:tc>
        <w:tc>
          <w:tcPr>
            <w:tcW w:w="1067" w:type="dxa"/>
            <w:tcBorders>
              <w:top w:val="single" w:sz="8" w:space="0" w:color="78A22E"/>
              <w:bottom w:val="single" w:sz="8" w:space="0" w:color="78A22E"/>
            </w:tcBorders>
          </w:tcPr>
          <w:p>
            <w:pPr>
              <w:pStyle w:val="TableParagraph"/>
              <w:spacing w:before="85"/>
              <w:ind w:right="1"/>
              <w:rPr>
                <w:sz w:val="19"/>
              </w:rPr>
            </w:pPr>
            <w:r>
              <w:rPr>
                <w:color w:val="231F20"/>
                <w:sz w:val="19"/>
              </w:rPr>
              <w:t>$ 10,227,073</w:t>
            </w:r>
          </w:p>
        </w:tc>
      </w:tr>
      <w:tr>
        <w:trPr>
          <w:trHeight w:val="902" w:hRule="atLeast"/>
        </w:trPr>
        <w:tc>
          <w:tcPr>
            <w:tcW w:w="2585" w:type="dxa"/>
          </w:tcPr>
          <w:p>
            <w:pPr>
              <w:pStyle w:val="TableParagraph"/>
              <w:spacing w:line="340" w:lineRule="atLeast" w:before="169"/>
              <w:ind w:left="50" w:right="190"/>
              <w:jc w:val="left"/>
              <w:rPr>
                <w:rFonts w:ascii="TisaPro-Bold"/>
                <w:b/>
                <w:sz w:val="19"/>
              </w:rPr>
            </w:pPr>
            <w:r>
              <w:rPr>
                <w:rFonts w:ascii="TisaPro-Bold"/>
                <w:b/>
                <w:color w:val="231F20"/>
                <w:sz w:val="19"/>
              </w:rPr>
              <w:t>Liabilities and Net Assets Current Liabilities</w:t>
            </w:r>
          </w:p>
        </w:tc>
        <w:tc>
          <w:tcPr>
            <w:tcW w:w="1067" w:type="dxa"/>
            <w:tcBorders>
              <w:top w:val="single" w:sz="8" w:space="0" w:color="78A22E"/>
            </w:tcBorders>
          </w:tcPr>
          <w:p>
            <w:pPr>
              <w:pStyle w:val="TableParagraph"/>
              <w:spacing w:before="0"/>
              <w:jc w:val="left"/>
              <w:rPr>
                <w:rFonts w:ascii="Times New Roman"/>
                <w:sz w:val="18"/>
              </w:rPr>
            </w:pPr>
          </w:p>
        </w:tc>
        <w:tc>
          <w:tcPr>
            <w:tcW w:w="157" w:type="dxa"/>
          </w:tcPr>
          <w:p>
            <w:pPr>
              <w:pStyle w:val="TableParagraph"/>
              <w:spacing w:before="0"/>
              <w:jc w:val="left"/>
              <w:rPr>
                <w:rFonts w:ascii="Times New Roman"/>
                <w:sz w:val="18"/>
              </w:rPr>
            </w:pPr>
          </w:p>
        </w:tc>
        <w:tc>
          <w:tcPr>
            <w:tcW w:w="1067" w:type="dxa"/>
            <w:tcBorders>
              <w:top w:val="single" w:sz="8" w:space="0" w:color="78A22E"/>
            </w:tcBorders>
          </w:tcPr>
          <w:p>
            <w:pPr>
              <w:pStyle w:val="TableParagraph"/>
              <w:spacing w:before="0"/>
              <w:jc w:val="left"/>
              <w:rPr>
                <w:rFonts w:ascii="Times New Roman"/>
                <w:sz w:val="18"/>
              </w:rPr>
            </w:pPr>
          </w:p>
        </w:tc>
      </w:tr>
      <w:tr>
        <w:trPr>
          <w:trHeight w:val="364" w:hRule="atLeast"/>
        </w:trPr>
        <w:tc>
          <w:tcPr>
            <w:tcW w:w="2585" w:type="dxa"/>
          </w:tcPr>
          <w:p>
            <w:pPr>
              <w:pStyle w:val="TableParagraph"/>
              <w:spacing w:line="269" w:lineRule="exact" w:before="76"/>
              <w:ind w:left="229"/>
              <w:jc w:val="left"/>
              <w:rPr>
                <w:sz w:val="19"/>
              </w:rPr>
            </w:pPr>
            <w:r>
              <w:rPr>
                <w:color w:val="231F20"/>
                <w:sz w:val="19"/>
              </w:rPr>
              <w:t>Accounts payable</w:t>
            </w:r>
          </w:p>
        </w:tc>
        <w:tc>
          <w:tcPr>
            <w:tcW w:w="1067" w:type="dxa"/>
          </w:tcPr>
          <w:p>
            <w:pPr>
              <w:pStyle w:val="TableParagraph"/>
              <w:spacing w:line="269" w:lineRule="exact" w:before="76"/>
              <w:rPr>
                <w:sz w:val="19"/>
              </w:rPr>
            </w:pPr>
            <w:r>
              <w:rPr>
                <w:color w:val="231F20"/>
                <w:sz w:val="19"/>
              </w:rPr>
              <w:t>$ 154,086</w:t>
            </w:r>
          </w:p>
        </w:tc>
        <w:tc>
          <w:tcPr>
            <w:tcW w:w="157" w:type="dxa"/>
          </w:tcPr>
          <w:p>
            <w:pPr>
              <w:pStyle w:val="TableParagraph"/>
              <w:spacing w:before="0"/>
              <w:jc w:val="left"/>
              <w:rPr>
                <w:rFonts w:ascii="Times New Roman"/>
                <w:sz w:val="18"/>
              </w:rPr>
            </w:pPr>
          </w:p>
        </w:tc>
        <w:tc>
          <w:tcPr>
            <w:tcW w:w="1067" w:type="dxa"/>
          </w:tcPr>
          <w:p>
            <w:pPr>
              <w:pStyle w:val="TableParagraph"/>
              <w:spacing w:line="269" w:lineRule="exact" w:before="76"/>
              <w:rPr>
                <w:sz w:val="19"/>
              </w:rPr>
            </w:pPr>
            <w:r>
              <w:rPr>
                <w:color w:val="231F20"/>
                <w:sz w:val="19"/>
              </w:rPr>
              <w:t>$ 209,856</w:t>
            </w:r>
          </w:p>
        </w:tc>
      </w:tr>
      <w:tr>
        <w:trPr>
          <w:trHeight w:val="338" w:hRule="atLeast"/>
        </w:trPr>
        <w:tc>
          <w:tcPr>
            <w:tcW w:w="2585" w:type="dxa"/>
          </w:tcPr>
          <w:p>
            <w:pPr>
              <w:pStyle w:val="TableParagraph"/>
              <w:spacing w:line="269" w:lineRule="exact" w:before="49"/>
              <w:ind w:left="229"/>
              <w:jc w:val="left"/>
              <w:rPr>
                <w:sz w:val="19"/>
              </w:rPr>
            </w:pPr>
            <w:r>
              <w:rPr>
                <w:color w:val="231F20"/>
                <w:sz w:val="19"/>
              </w:rPr>
              <w:t>Lease inducements</w:t>
            </w:r>
          </w:p>
        </w:tc>
        <w:tc>
          <w:tcPr>
            <w:tcW w:w="1067" w:type="dxa"/>
          </w:tcPr>
          <w:p>
            <w:pPr>
              <w:pStyle w:val="TableParagraph"/>
              <w:spacing w:line="269" w:lineRule="exact" w:before="49"/>
              <w:ind w:right="9"/>
              <w:rPr>
                <w:sz w:val="19"/>
              </w:rPr>
            </w:pPr>
            <w:r>
              <w:rPr>
                <w:color w:val="231F20"/>
                <w:sz w:val="19"/>
              </w:rPr>
              <w:t>54,522</w:t>
            </w:r>
          </w:p>
        </w:tc>
        <w:tc>
          <w:tcPr>
            <w:tcW w:w="157" w:type="dxa"/>
          </w:tcPr>
          <w:p>
            <w:pPr>
              <w:pStyle w:val="TableParagraph"/>
              <w:spacing w:before="0"/>
              <w:jc w:val="left"/>
              <w:rPr>
                <w:rFonts w:ascii="Times New Roman"/>
                <w:sz w:val="18"/>
              </w:rPr>
            </w:pPr>
          </w:p>
        </w:tc>
        <w:tc>
          <w:tcPr>
            <w:tcW w:w="1067" w:type="dxa"/>
          </w:tcPr>
          <w:p>
            <w:pPr>
              <w:pStyle w:val="TableParagraph"/>
              <w:spacing w:line="269" w:lineRule="exact" w:before="49"/>
              <w:rPr>
                <w:sz w:val="19"/>
              </w:rPr>
            </w:pPr>
            <w:r>
              <w:rPr>
                <w:color w:val="231F20"/>
                <w:sz w:val="19"/>
              </w:rPr>
              <w:t>88,957</w:t>
            </w:r>
          </w:p>
        </w:tc>
      </w:tr>
      <w:tr>
        <w:trPr>
          <w:trHeight w:val="348" w:hRule="atLeast"/>
        </w:trPr>
        <w:tc>
          <w:tcPr>
            <w:tcW w:w="2585" w:type="dxa"/>
          </w:tcPr>
          <w:p>
            <w:pPr>
              <w:pStyle w:val="TableParagraph"/>
              <w:spacing w:before="49"/>
              <w:ind w:left="229"/>
              <w:jc w:val="left"/>
              <w:rPr>
                <w:sz w:val="19"/>
              </w:rPr>
            </w:pPr>
            <w:r>
              <w:rPr>
                <w:color w:val="231F20"/>
                <w:sz w:val="19"/>
              </w:rPr>
              <w:t>Deferred revenue</w:t>
            </w:r>
          </w:p>
        </w:tc>
        <w:tc>
          <w:tcPr>
            <w:tcW w:w="1067" w:type="dxa"/>
            <w:tcBorders>
              <w:bottom w:val="single" w:sz="8" w:space="0" w:color="78A22E"/>
            </w:tcBorders>
          </w:tcPr>
          <w:p>
            <w:pPr>
              <w:pStyle w:val="TableParagraph"/>
              <w:spacing w:before="49"/>
              <w:rPr>
                <w:sz w:val="19"/>
              </w:rPr>
            </w:pPr>
            <w:r>
              <w:rPr>
                <w:color w:val="231F20"/>
                <w:sz w:val="19"/>
              </w:rPr>
              <w:t>4, 710,899</w:t>
            </w:r>
          </w:p>
        </w:tc>
        <w:tc>
          <w:tcPr>
            <w:tcW w:w="157" w:type="dxa"/>
          </w:tcPr>
          <w:p>
            <w:pPr>
              <w:pStyle w:val="TableParagraph"/>
              <w:spacing w:before="0"/>
              <w:jc w:val="left"/>
              <w:rPr>
                <w:rFonts w:ascii="Times New Roman"/>
                <w:sz w:val="18"/>
              </w:rPr>
            </w:pPr>
          </w:p>
        </w:tc>
        <w:tc>
          <w:tcPr>
            <w:tcW w:w="1067" w:type="dxa"/>
            <w:tcBorders>
              <w:bottom w:val="single" w:sz="8" w:space="0" w:color="78A22E"/>
            </w:tcBorders>
          </w:tcPr>
          <w:p>
            <w:pPr>
              <w:pStyle w:val="TableParagraph"/>
              <w:spacing w:before="49"/>
              <w:rPr>
                <w:sz w:val="19"/>
              </w:rPr>
            </w:pPr>
            <w:r>
              <w:rPr>
                <w:color w:val="231F20"/>
                <w:sz w:val="19"/>
              </w:rPr>
              <w:t>4,365,080</w:t>
            </w:r>
          </w:p>
        </w:tc>
      </w:tr>
      <w:tr>
        <w:trPr>
          <w:trHeight w:val="319" w:hRule="atLeast"/>
        </w:trPr>
        <w:tc>
          <w:tcPr>
            <w:tcW w:w="2585" w:type="dxa"/>
          </w:tcPr>
          <w:p>
            <w:pPr>
              <w:pStyle w:val="TableParagraph"/>
              <w:spacing w:before="0"/>
              <w:jc w:val="left"/>
              <w:rPr>
                <w:rFonts w:ascii="Times New Roman"/>
                <w:sz w:val="18"/>
              </w:rPr>
            </w:pPr>
          </w:p>
        </w:tc>
        <w:tc>
          <w:tcPr>
            <w:tcW w:w="1067" w:type="dxa"/>
            <w:tcBorders>
              <w:top w:val="single" w:sz="8" w:space="0" w:color="78A22E"/>
              <w:bottom w:val="single" w:sz="8" w:space="0" w:color="78A22E"/>
            </w:tcBorders>
          </w:tcPr>
          <w:p>
            <w:pPr>
              <w:pStyle w:val="TableParagraph"/>
              <w:spacing w:before="18"/>
              <w:rPr>
                <w:sz w:val="19"/>
              </w:rPr>
            </w:pPr>
            <w:r>
              <w:rPr>
                <w:color w:val="231F20"/>
                <w:sz w:val="19"/>
              </w:rPr>
              <w:t>4, 919,507</w:t>
            </w:r>
          </w:p>
        </w:tc>
        <w:tc>
          <w:tcPr>
            <w:tcW w:w="157" w:type="dxa"/>
          </w:tcPr>
          <w:p>
            <w:pPr>
              <w:pStyle w:val="TableParagraph"/>
              <w:spacing w:before="0"/>
              <w:jc w:val="left"/>
              <w:rPr>
                <w:rFonts w:ascii="Times New Roman"/>
                <w:sz w:val="18"/>
              </w:rPr>
            </w:pPr>
          </w:p>
        </w:tc>
        <w:tc>
          <w:tcPr>
            <w:tcW w:w="1067" w:type="dxa"/>
            <w:tcBorders>
              <w:top w:val="single" w:sz="8" w:space="0" w:color="78A22E"/>
              <w:bottom w:val="single" w:sz="8" w:space="0" w:color="78A22E"/>
            </w:tcBorders>
          </w:tcPr>
          <w:p>
            <w:pPr>
              <w:pStyle w:val="TableParagraph"/>
              <w:spacing w:before="18"/>
              <w:ind w:right="-15"/>
              <w:rPr>
                <w:sz w:val="19"/>
              </w:rPr>
            </w:pPr>
            <w:r>
              <w:rPr>
                <w:color w:val="231F20"/>
                <w:sz w:val="19"/>
              </w:rPr>
              <w:t>4,663,893</w:t>
            </w:r>
          </w:p>
        </w:tc>
      </w:tr>
    </w:tbl>
    <w:p>
      <w:pPr>
        <w:spacing w:before="7"/>
        <w:ind w:left="654" w:right="0" w:firstLine="0"/>
        <w:jc w:val="left"/>
        <w:rPr>
          <w:rFonts w:ascii="TisaPro-Bold"/>
          <w:b/>
          <w:sz w:val="19"/>
        </w:rPr>
      </w:pPr>
      <w:r>
        <w:rPr/>
        <w:pict>
          <v:shape style="position:absolute;margin-left:39.196999pt;margin-top:20.223986pt;width:234.9pt;height:89.55pt;mso-position-horizontal-relative:page;mso-position-vertical-relative:paragraph;z-index:25170329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06"/>
                    <w:gridCol w:w="1067"/>
                    <w:gridCol w:w="147"/>
                    <w:gridCol w:w="1075"/>
                  </w:tblGrid>
                  <w:tr>
                    <w:trPr>
                      <w:trHeight w:val="302" w:hRule="atLeast"/>
                    </w:trPr>
                    <w:tc>
                      <w:tcPr>
                        <w:tcW w:w="2406" w:type="dxa"/>
                      </w:tcPr>
                      <w:p>
                        <w:pPr>
                          <w:pStyle w:val="TableParagraph"/>
                          <w:spacing w:line="274" w:lineRule="exact" w:before="9"/>
                          <w:ind w:left="50"/>
                          <w:jc w:val="left"/>
                          <w:rPr>
                            <w:sz w:val="19"/>
                          </w:rPr>
                        </w:pPr>
                        <w:r>
                          <w:rPr>
                            <w:color w:val="231F20"/>
                            <w:sz w:val="19"/>
                          </w:rPr>
                          <w:t>Unrestricted</w:t>
                        </w:r>
                      </w:p>
                    </w:tc>
                    <w:tc>
                      <w:tcPr>
                        <w:tcW w:w="1067" w:type="dxa"/>
                      </w:tcPr>
                      <w:p>
                        <w:pPr>
                          <w:pStyle w:val="TableParagraph"/>
                          <w:spacing w:line="274" w:lineRule="exact" w:before="9"/>
                          <w:ind w:right="6"/>
                          <w:rPr>
                            <w:sz w:val="19"/>
                          </w:rPr>
                        </w:pPr>
                        <w:r>
                          <w:rPr>
                            <w:color w:val="231F20"/>
                            <w:sz w:val="19"/>
                          </w:rPr>
                          <w:t>274,387</w:t>
                        </w:r>
                      </w:p>
                    </w:tc>
                    <w:tc>
                      <w:tcPr>
                        <w:tcW w:w="147" w:type="dxa"/>
                      </w:tcPr>
                      <w:p>
                        <w:pPr>
                          <w:pStyle w:val="TableParagraph"/>
                          <w:spacing w:before="0"/>
                          <w:jc w:val="left"/>
                          <w:rPr>
                            <w:rFonts w:ascii="Times New Roman"/>
                            <w:sz w:val="18"/>
                          </w:rPr>
                        </w:pPr>
                      </w:p>
                    </w:tc>
                    <w:tc>
                      <w:tcPr>
                        <w:tcW w:w="1075" w:type="dxa"/>
                      </w:tcPr>
                      <w:p>
                        <w:pPr>
                          <w:pStyle w:val="TableParagraph"/>
                          <w:spacing w:line="274" w:lineRule="exact" w:before="9"/>
                          <w:rPr>
                            <w:sz w:val="19"/>
                          </w:rPr>
                        </w:pPr>
                        <w:r>
                          <w:rPr>
                            <w:color w:val="231F20"/>
                            <w:sz w:val="19"/>
                          </w:rPr>
                          <w:t>265,149</w:t>
                        </w:r>
                      </w:p>
                    </w:tc>
                  </w:tr>
                  <w:tr>
                    <w:trPr>
                      <w:trHeight w:val="348" w:hRule="atLeast"/>
                    </w:trPr>
                    <w:tc>
                      <w:tcPr>
                        <w:tcW w:w="2406" w:type="dxa"/>
                      </w:tcPr>
                      <w:p>
                        <w:pPr>
                          <w:pStyle w:val="TableParagraph"/>
                          <w:spacing w:line="274" w:lineRule="exact" w:before="54"/>
                          <w:ind w:left="50"/>
                          <w:jc w:val="left"/>
                          <w:rPr>
                            <w:sz w:val="19"/>
                          </w:rPr>
                        </w:pPr>
                        <w:r>
                          <w:rPr>
                            <w:color w:val="231F20"/>
                            <w:sz w:val="19"/>
                          </w:rPr>
                          <w:t>Invested in capital assets</w:t>
                        </w:r>
                      </w:p>
                    </w:tc>
                    <w:tc>
                      <w:tcPr>
                        <w:tcW w:w="1067" w:type="dxa"/>
                      </w:tcPr>
                      <w:p>
                        <w:pPr>
                          <w:pStyle w:val="TableParagraph"/>
                          <w:spacing w:line="274" w:lineRule="exact" w:before="54"/>
                          <w:ind w:right="2"/>
                          <w:rPr>
                            <w:sz w:val="19"/>
                          </w:rPr>
                        </w:pPr>
                        <w:r>
                          <w:rPr>
                            <w:color w:val="231F20"/>
                            <w:sz w:val="19"/>
                          </w:rPr>
                          <w:t>185,036</w:t>
                        </w:r>
                      </w:p>
                    </w:tc>
                    <w:tc>
                      <w:tcPr>
                        <w:tcW w:w="147" w:type="dxa"/>
                      </w:tcPr>
                      <w:p>
                        <w:pPr>
                          <w:pStyle w:val="TableParagraph"/>
                          <w:spacing w:before="0"/>
                          <w:jc w:val="left"/>
                          <w:rPr>
                            <w:rFonts w:ascii="Times New Roman"/>
                            <w:sz w:val="18"/>
                          </w:rPr>
                        </w:pPr>
                      </w:p>
                    </w:tc>
                    <w:tc>
                      <w:tcPr>
                        <w:tcW w:w="1075" w:type="dxa"/>
                      </w:tcPr>
                      <w:p>
                        <w:pPr>
                          <w:pStyle w:val="TableParagraph"/>
                          <w:spacing w:line="274" w:lineRule="exact" w:before="54"/>
                          <w:rPr>
                            <w:sz w:val="19"/>
                          </w:rPr>
                        </w:pPr>
                        <w:r>
                          <w:rPr>
                            <w:color w:val="231F20"/>
                            <w:sz w:val="19"/>
                          </w:rPr>
                          <w:t>318,031</w:t>
                        </w:r>
                      </w:p>
                    </w:tc>
                  </w:tr>
                  <w:tr>
                    <w:trPr>
                      <w:trHeight w:val="348" w:hRule="atLeast"/>
                    </w:trPr>
                    <w:tc>
                      <w:tcPr>
                        <w:tcW w:w="2406" w:type="dxa"/>
                      </w:tcPr>
                      <w:p>
                        <w:pPr>
                          <w:pStyle w:val="TableParagraph"/>
                          <w:spacing w:line="275" w:lineRule="exact" w:before="54"/>
                          <w:ind w:left="50"/>
                          <w:jc w:val="left"/>
                          <w:rPr>
                            <w:sz w:val="19"/>
                          </w:rPr>
                        </w:pPr>
                        <w:r>
                          <w:rPr>
                            <w:color w:val="231F20"/>
                            <w:sz w:val="19"/>
                          </w:rPr>
                          <w:t>Restricted reserves</w:t>
                        </w:r>
                      </w:p>
                    </w:tc>
                    <w:tc>
                      <w:tcPr>
                        <w:tcW w:w="1067" w:type="dxa"/>
                        <w:tcBorders>
                          <w:bottom w:val="single" w:sz="8" w:space="0" w:color="78A22E"/>
                        </w:tcBorders>
                      </w:tcPr>
                      <w:p>
                        <w:pPr>
                          <w:pStyle w:val="TableParagraph"/>
                          <w:spacing w:line="275" w:lineRule="exact" w:before="54"/>
                          <w:ind w:right="-15"/>
                          <w:rPr>
                            <w:sz w:val="19"/>
                          </w:rPr>
                        </w:pPr>
                        <w:r>
                          <w:rPr>
                            <w:color w:val="231F20"/>
                            <w:sz w:val="19"/>
                          </w:rPr>
                          <w:t>5,860,000</w:t>
                        </w:r>
                      </w:p>
                    </w:tc>
                    <w:tc>
                      <w:tcPr>
                        <w:tcW w:w="147" w:type="dxa"/>
                      </w:tcPr>
                      <w:p>
                        <w:pPr>
                          <w:pStyle w:val="TableParagraph"/>
                          <w:spacing w:before="0"/>
                          <w:jc w:val="left"/>
                          <w:rPr>
                            <w:rFonts w:ascii="Times New Roman"/>
                            <w:sz w:val="18"/>
                          </w:rPr>
                        </w:pPr>
                      </w:p>
                    </w:tc>
                    <w:tc>
                      <w:tcPr>
                        <w:tcW w:w="1075" w:type="dxa"/>
                        <w:tcBorders>
                          <w:bottom w:val="single" w:sz="8" w:space="0" w:color="78A22E"/>
                        </w:tcBorders>
                      </w:tcPr>
                      <w:p>
                        <w:pPr>
                          <w:pStyle w:val="TableParagraph"/>
                          <w:spacing w:line="275" w:lineRule="exact" w:before="54"/>
                          <w:ind w:right="1"/>
                          <w:rPr>
                            <w:sz w:val="19"/>
                          </w:rPr>
                        </w:pPr>
                        <w:r>
                          <w:rPr>
                            <w:color w:val="231F20"/>
                            <w:sz w:val="19"/>
                          </w:rPr>
                          <w:t>4,980,000</w:t>
                        </w:r>
                      </w:p>
                    </w:tc>
                  </w:tr>
                  <w:tr>
                    <w:trPr>
                      <w:trHeight w:val="327" w:hRule="atLeast"/>
                    </w:trPr>
                    <w:tc>
                      <w:tcPr>
                        <w:tcW w:w="2406" w:type="dxa"/>
                      </w:tcPr>
                      <w:p>
                        <w:pPr>
                          <w:pStyle w:val="TableParagraph"/>
                          <w:spacing w:before="0"/>
                          <w:jc w:val="left"/>
                          <w:rPr>
                            <w:rFonts w:ascii="Times New Roman"/>
                            <w:sz w:val="18"/>
                          </w:rPr>
                        </w:pPr>
                      </w:p>
                    </w:tc>
                    <w:tc>
                      <w:tcPr>
                        <w:tcW w:w="1067" w:type="dxa"/>
                        <w:tcBorders>
                          <w:top w:val="single" w:sz="8" w:space="0" w:color="78A22E"/>
                          <w:bottom w:val="single" w:sz="8" w:space="0" w:color="78A22E"/>
                        </w:tcBorders>
                      </w:tcPr>
                      <w:p>
                        <w:pPr>
                          <w:pStyle w:val="TableParagraph"/>
                          <w:spacing w:line="274" w:lineRule="exact" w:before="33"/>
                          <w:ind w:right="10"/>
                          <w:rPr>
                            <w:sz w:val="19"/>
                          </w:rPr>
                        </w:pPr>
                        <w:r>
                          <w:rPr>
                            <w:color w:val="231F20"/>
                            <w:sz w:val="19"/>
                          </w:rPr>
                          <w:t>6,319,423</w:t>
                        </w:r>
                      </w:p>
                    </w:tc>
                    <w:tc>
                      <w:tcPr>
                        <w:tcW w:w="147" w:type="dxa"/>
                      </w:tcPr>
                      <w:p>
                        <w:pPr>
                          <w:pStyle w:val="TableParagraph"/>
                          <w:spacing w:before="0"/>
                          <w:jc w:val="left"/>
                          <w:rPr>
                            <w:rFonts w:ascii="Times New Roman"/>
                            <w:sz w:val="18"/>
                          </w:rPr>
                        </w:pPr>
                      </w:p>
                    </w:tc>
                    <w:tc>
                      <w:tcPr>
                        <w:tcW w:w="1075" w:type="dxa"/>
                        <w:tcBorders>
                          <w:top w:val="single" w:sz="8" w:space="0" w:color="78A22E"/>
                          <w:bottom w:val="single" w:sz="8" w:space="0" w:color="78A22E"/>
                        </w:tcBorders>
                      </w:tcPr>
                      <w:p>
                        <w:pPr>
                          <w:pStyle w:val="TableParagraph"/>
                          <w:spacing w:line="274" w:lineRule="exact" w:before="33"/>
                          <w:ind w:right="-15"/>
                          <w:rPr>
                            <w:sz w:val="19"/>
                          </w:rPr>
                        </w:pPr>
                        <w:r>
                          <w:rPr>
                            <w:color w:val="231F20"/>
                            <w:sz w:val="19"/>
                          </w:rPr>
                          <w:t>5,563,180</w:t>
                        </w:r>
                      </w:p>
                    </w:tc>
                  </w:tr>
                  <w:tr>
                    <w:trPr>
                      <w:trHeight w:val="393" w:hRule="atLeast"/>
                    </w:trPr>
                    <w:tc>
                      <w:tcPr>
                        <w:tcW w:w="2406" w:type="dxa"/>
                      </w:tcPr>
                      <w:p>
                        <w:pPr>
                          <w:pStyle w:val="TableParagraph"/>
                          <w:spacing w:before="0"/>
                          <w:jc w:val="left"/>
                          <w:rPr>
                            <w:rFonts w:ascii="Times New Roman"/>
                            <w:sz w:val="18"/>
                          </w:rPr>
                        </w:pPr>
                      </w:p>
                    </w:tc>
                    <w:tc>
                      <w:tcPr>
                        <w:tcW w:w="1067" w:type="dxa"/>
                        <w:tcBorders>
                          <w:top w:val="single" w:sz="8" w:space="0" w:color="78A22E"/>
                          <w:bottom w:val="single" w:sz="8" w:space="0" w:color="78A22E"/>
                        </w:tcBorders>
                      </w:tcPr>
                      <w:p>
                        <w:pPr>
                          <w:pStyle w:val="TableParagraph"/>
                          <w:spacing w:before="34"/>
                          <w:ind w:right="1"/>
                          <w:rPr>
                            <w:sz w:val="19"/>
                          </w:rPr>
                        </w:pPr>
                        <w:r>
                          <w:rPr>
                            <w:color w:val="231F20"/>
                            <w:sz w:val="19"/>
                          </w:rPr>
                          <w:t>$ 11,238,930</w:t>
                        </w:r>
                      </w:p>
                    </w:tc>
                    <w:tc>
                      <w:tcPr>
                        <w:tcW w:w="147" w:type="dxa"/>
                      </w:tcPr>
                      <w:p>
                        <w:pPr>
                          <w:pStyle w:val="TableParagraph"/>
                          <w:spacing w:before="0"/>
                          <w:jc w:val="left"/>
                          <w:rPr>
                            <w:rFonts w:ascii="Times New Roman"/>
                            <w:sz w:val="18"/>
                          </w:rPr>
                        </w:pPr>
                      </w:p>
                    </w:tc>
                    <w:tc>
                      <w:tcPr>
                        <w:tcW w:w="1075" w:type="dxa"/>
                        <w:tcBorders>
                          <w:top w:val="single" w:sz="8" w:space="0" w:color="78A22E"/>
                          <w:bottom w:val="single" w:sz="8" w:space="0" w:color="78A22E"/>
                        </w:tcBorders>
                      </w:tcPr>
                      <w:p>
                        <w:pPr>
                          <w:pStyle w:val="TableParagraph"/>
                          <w:spacing w:before="34"/>
                          <w:ind w:right="1"/>
                          <w:rPr>
                            <w:sz w:val="19"/>
                          </w:rPr>
                        </w:pPr>
                        <w:r>
                          <w:rPr>
                            <w:color w:val="231F20"/>
                            <w:sz w:val="19"/>
                          </w:rPr>
                          <w:t>$ 10,227,073</w:t>
                        </w:r>
                      </w:p>
                    </w:tc>
                  </w:tr>
                </w:tbl>
                <w:p>
                  <w:pPr>
                    <w:pStyle w:val="BodyText"/>
                  </w:pPr>
                </w:p>
              </w:txbxContent>
            </v:textbox>
            <w10:wrap type="none"/>
          </v:shape>
        </w:pict>
      </w:r>
      <w:r>
        <w:rPr>
          <w:rFonts w:ascii="TisaPro-Bold"/>
          <w:b/>
          <w:color w:val="231F20"/>
          <w:sz w:val="19"/>
        </w:rPr>
        <w:t>Net assets</w:t>
      </w:r>
    </w:p>
    <w:p>
      <w:pPr>
        <w:spacing w:before="129"/>
        <w:ind w:left="654" w:right="0" w:firstLine="0"/>
        <w:jc w:val="left"/>
        <w:rPr>
          <w:rFonts w:ascii="TisaPro-Bold"/>
          <w:b/>
          <w:sz w:val="23"/>
        </w:rPr>
      </w:pPr>
      <w:r>
        <w:rPr/>
        <w:br w:type="column"/>
      </w:r>
      <w:r>
        <w:rPr>
          <w:rFonts w:ascii="TisaPro-Bold"/>
          <w:b/>
          <w:color w:val="231F20"/>
          <w:sz w:val="23"/>
        </w:rPr>
        <w:t>Expenses</w:t>
      </w:r>
    </w:p>
    <w:p>
      <w:pPr>
        <w:pStyle w:val="BodyText"/>
        <w:spacing w:before="3"/>
        <w:rPr>
          <w:rFonts w:ascii="TisaPro-Bold"/>
          <w:b/>
          <w:sz w:val="3"/>
        </w:rPr>
      </w:pPr>
    </w:p>
    <w:tbl>
      <w:tblPr>
        <w:tblW w:w="0" w:type="auto"/>
        <w:jc w:val="left"/>
        <w:tblInd w:w="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18"/>
        <w:gridCol w:w="858"/>
        <w:gridCol w:w="361"/>
        <w:gridCol w:w="858"/>
      </w:tblGrid>
      <w:tr>
        <w:trPr>
          <w:trHeight w:val="302" w:hRule="atLeast"/>
        </w:trPr>
        <w:tc>
          <w:tcPr>
            <w:tcW w:w="2618" w:type="dxa"/>
          </w:tcPr>
          <w:p>
            <w:pPr>
              <w:pStyle w:val="TableParagraph"/>
              <w:spacing w:line="274" w:lineRule="exact" w:before="9"/>
              <w:ind w:left="51"/>
              <w:jc w:val="left"/>
              <w:rPr>
                <w:sz w:val="19"/>
              </w:rPr>
            </w:pPr>
            <w:r>
              <w:rPr>
                <w:color w:val="231F20"/>
                <w:sz w:val="19"/>
              </w:rPr>
              <w:t>Salaries and benefits</w:t>
            </w:r>
          </w:p>
        </w:tc>
        <w:tc>
          <w:tcPr>
            <w:tcW w:w="858" w:type="dxa"/>
          </w:tcPr>
          <w:p>
            <w:pPr>
              <w:pStyle w:val="TableParagraph"/>
              <w:spacing w:line="274" w:lineRule="exact" w:before="9"/>
              <w:ind w:right="8"/>
              <w:rPr>
                <w:sz w:val="19"/>
              </w:rPr>
            </w:pPr>
            <w:r>
              <w:rPr>
                <w:color w:val="231F20"/>
                <w:sz w:val="19"/>
              </w:rPr>
              <w:t>2,595,771</w:t>
            </w:r>
          </w:p>
        </w:tc>
        <w:tc>
          <w:tcPr>
            <w:tcW w:w="361" w:type="dxa"/>
          </w:tcPr>
          <w:p>
            <w:pPr>
              <w:pStyle w:val="TableParagraph"/>
              <w:spacing w:before="0"/>
              <w:jc w:val="left"/>
              <w:rPr>
                <w:rFonts w:ascii="Times New Roman"/>
                <w:sz w:val="18"/>
              </w:rPr>
            </w:pPr>
          </w:p>
        </w:tc>
        <w:tc>
          <w:tcPr>
            <w:tcW w:w="858" w:type="dxa"/>
          </w:tcPr>
          <w:p>
            <w:pPr>
              <w:pStyle w:val="TableParagraph"/>
              <w:spacing w:line="274" w:lineRule="exact" w:before="9"/>
              <w:ind w:right="-15"/>
              <w:rPr>
                <w:sz w:val="19"/>
              </w:rPr>
            </w:pPr>
            <w:r>
              <w:rPr>
                <w:color w:val="231F20"/>
                <w:sz w:val="19"/>
              </w:rPr>
              <w:t>2,446,949</w:t>
            </w:r>
          </w:p>
        </w:tc>
      </w:tr>
      <w:tr>
        <w:trPr>
          <w:trHeight w:val="348" w:hRule="atLeast"/>
        </w:trPr>
        <w:tc>
          <w:tcPr>
            <w:tcW w:w="2618" w:type="dxa"/>
          </w:tcPr>
          <w:p>
            <w:pPr>
              <w:pStyle w:val="TableParagraph"/>
              <w:spacing w:line="274" w:lineRule="exact" w:before="54"/>
              <w:ind w:left="51"/>
              <w:jc w:val="left"/>
              <w:rPr>
                <w:sz w:val="19"/>
              </w:rPr>
            </w:pPr>
            <w:r>
              <w:rPr>
                <w:color w:val="231F20"/>
                <w:sz w:val="19"/>
              </w:rPr>
              <w:t>Administration and office</w:t>
            </w:r>
          </w:p>
        </w:tc>
        <w:tc>
          <w:tcPr>
            <w:tcW w:w="858" w:type="dxa"/>
          </w:tcPr>
          <w:p>
            <w:pPr>
              <w:pStyle w:val="TableParagraph"/>
              <w:spacing w:line="274" w:lineRule="exact" w:before="54"/>
              <w:rPr>
                <w:sz w:val="19"/>
              </w:rPr>
            </w:pPr>
            <w:r>
              <w:rPr>
                <w:color w:val="231F20"/>
                <w:sz w:val="19"/>
              </w:rPr>
              <w:t>605,079</w:t>
            </w:r>
          </w:p>
        </w:tc>
        <w:tc>
          <w:tcPr>
            <w:tcW w:w="361" w:type="dxa"/>
          </w:tcPr>
          <w:p>
            <w:pPr>
              <w:pStyle w:val="TableParagraph"/>
              <w:spacing w:before="0"/>
              <w:jc w:val="left"/>
              <w:rPr>
                <w:rFonts w:ascii="Times New Roman"/>
                <w:sz w:val="18"/>
              </w:rPr>
            </w:pPr>
          </w:p>
        </w:tc>
        <w:tc>
          <w:tcPr>
            <w:tcW w:w="858" w:type="dxa"/>
          </w:tcPr>
          <w:p>
            <w:pPr>
              <w:pStyle w:val="TableParagraph"/>
              <w:spacing w:line="274" w:lineRule="exact" w:before="54"/>
              <w:ind w:right="-15"/>
              <w:rPr>
                <w:sz w:val="19"/>
              </w:rPr>
            </w:pPr>
            <w:r>
              <w:rPr>
                <w:color w:val="231F20"/>
                <w:sz w:val="19"/>
              </w:rPr>
              <w:t>673,692</w:t>
            </w:r>
          </w:p>
        </w:tc>
      </w:tr>
      <w:tr>
        <w:trPr>
          <w:trHeight w:val="348" w:hRule="atLeast"/>
        </w:trPr>
        <w:tc>
          <w:tcPr>
            <w:tcW w:w="2618" w:type="dxa"/>
          </w:tcPr>
          <w:p>
            <w:pPr>
              <w:pStyle w:val="TableParagraph"/>
              <w:spacing w:line="274" w:lineRule="exact" w:before="54"/>
              <w:ind w:left="51"/>
              <w:jc w:val="left"/>
              <w:rPr>
                <w:sz w:val="19"/>
              </w:rPr>
            </w:pPr>
            <w:r>
              <w:rPr>
                <w:color w:val="231F20"/>
                <w:sz w:val="19"/>
              </w:rPr>
              <w:t>Programs</w:t>
            </w:r>
          </w:p>
        </w:tc>
        <w:tc>
          <w:tcPr>
            <w:tcW w:w="858" w:type="dxa"/>
          </w:tcPr>
          <w:p>
            <w:pPr>
              <w:pStyle w:val="TableParagraph"/>
              <w:spacing w:line="274" w:lineRule="exact" w:before="54"/>
              <w:ind w:right="2"/>
              <w:rPr>
                <w:sz w:val="19"/>
              </w:rPr>
            </w:pPr>
            <w:r>
              <w:rPr>
                <w:color w:val="231F20"/>
                <w:sz w:val="19"/>
              </w:rPr>
              <w:t>270,846</w:t>
            </w:r>
          </w:p>
        </w:tc>
        <w:tc>
          <w:tcPr>
            <w:tcW w:w="361" w:type="dxa"/>
          </w:tcPr>
          <w:p>
            <w:pPr>
              <w:pStyle w:val="TableParagraph"/>
              <w:spacing w:before="0"/>
              <w:jc w:val="left"/>
              <w:rPr>
                <w:rFonts w:ascii="Times New Roman"/>
                <w:sz w:val="18"/>
              </w:rPr>
            </w:pPr>
          </w:p>
        </w:tc>
        <w:tc>
          <w:tcPr>
            <w:tcW w:w="858" w:type="dxa"/>
          </w:tcPr>
          <w:p>
            <w:pPr>
              <w:pStyle w:val="TableParagraph"/>
              <w:spacing w:line="274" w:lineRule="exact" w:before="54"/>
              <w:ind w:right="-15"/>
              <w:rPr>
                <w:sz w:val="19"/>
              </w:rPr>
            </w:pPr>
            <w:r>
              <w:rPr>
                <w:color w:val="231F20"/>
                <w:sz w:val="19"/>
              </w:rPr>
              <w:t>263,710</w:t>
            </w:r>
          </w:p>
        </w:tc>
      </w:tr>
      <w:tr>
        <w:trPr>
          <w:trHeight w:val="348" w:hRule="atLeast"/>
        </w:trPr>
        <w:tc>
          <w:tcPr>
            <w:tcW w:w="2618" w:type="dxa"/>
          </w:tcPr>
          <w:p>
            <w:pPr>
              <w:pStyle w:val="TableParagraph"/>
              <w:spacing w:line="274" w:lineRule="exact" w:before="54"/>
              <w:ind w:left="50"/>
              <w:jc w:val="left"/>
              <w:rPr>
                <w:sz w:val="19"/>
              </w:rPr>
            </w:pPr>
            <w:r>
              <w:rPr>
                <w:color w:val="231F20"/>
                <w:sz w:val="19"/>
              </w:rPr>
              <w:t>Communications</w:t>
            </w:r>
          </w:p>
        </w:tc>
        <w:tc>
          <w:tcPr>
            <w:tcW w:w="858" w:type="dxa"/>
          </w:tcPr>
          <w:p>
            <w:pPr>
              <w:pStyle w:val="TableParagraph"/>
              <w:spacing w:line="274" w:lineRule="exact" w:before="54"/>
              <w:ind w:right="4"/>
              <w:rPr>
                <w:sz w:val="19"/>
              </w:rPr>
            </w:pPr>
            <w:r>
              <w:rPr>
                <w:color w:val="231F20"/>
                <w:sz w:val="19"/>
              </w:rPr>
              <w:t>248,895</w:t>
            </w:r>
          </w:p>
        </w:tc>
        <w:tc>
          <w:tcPr>
            <w:tcW w:w="361" w:type="dxa"/>
          </w:tcPr>
          <w:p>
            <w:pPr>
              <w:pStyle w:val="TableParagraph"/>
              <w:spacing w:before="0"/>
              <w:jc w:val="left"/>
              <w:rPr>
                <w:rFonts w:ascii="Times New Roman"/>
                <w:sz w:val="18"/>
              </w:rPr>
            </w:pPr>
          </w:p>
        </w:tc>
        <w:tc>
          <w:tcPr>
            <w:tcW w:w="858" w:type="dxa"/>
          </w:tcPr>
          <w:p>
            <w:pPr>
              <w:pStyle w:val="TableParagraph"/>
              <w:spacing w:line="274" w:lineRule="exact" w:before="54"/>
              <w:rPr>
                <w:sz w:val="19"/>
              </w:rPr>
            </w:pPr>
            <w:r>
              <w:rPr>
                <w:color w:val="231F20"/>
                <w:sz w:val="19"/>
              </w:rPr>
              <w:t>92,152</w:t>
            </w:r>
          </w:p>
        </w:tc>
      </w:tr>
      <w:tr>
        <w:trPr>
          <w:trHeight w:val="348" w:hRule="atLeast"/>
        </w:trPr>
        <w:tc>
          <w:tcPr>
            <w:tcW w:w="2618" w:type="dxa"/>
          </w:tcPr>
          <w:p>
            <w:pPr>
              <w:pStyle w:val="TableParagraph"/>
              <w:spacing w:line="274" w:lineRule="exact" w:before="54"/>
              <w:ind w:left="50"/>
              <w:jc w:val="left"/>
              <w:rPr>
                <w:sz w:val="19"/>
              </w:rPr>
            </w:pPr>
            <w:r>
              <w:rPr>
                <w:color w:val="231F20"/>
                <w:sz w:val="19"/>
              </w:rPr>
              <w:t>Committee fees and expenses</w:t>
            </w:r>
          </w:p>
        </w:tc>
        <w:tc>
          <w:tcPr>
            <w:tcW w:w="858" w:type="dxa"/>
          </w:tcPr>
          <w:p>
            <w:pPr>
              <w:pStyle w:val="TableParagraph"/>
              <w:spacing w:line="274" w:lineRule="exact" w:before="54"/>
              <w:ind w:right="3"/>
              <w:rPr>
                <w:sz w:val="19"/>
              </w:rPr>
            </w:pPr>
            <w:r>
              <w:rPr>
                <w:color w:val="231F20"/>
                <w:sz w:val="19"/>
              </w:rPr>
              <w:t>209,573</w:t>
            </w:r>
          </w:p>
        </w:tc>
        <w:tc>
          <w:tcPr>
            <w:tcW w:w="361" w:type="dxa"/>
          </w:tcPr>
          <w:p>
            <w:pPr>
              <w:pStyle w:val="TableParagraph"/>
              <w:spacing w:before="0"/>
              <w:jc w:val="left"/>
              <w:rPr>
                <w:rFonts w:ascii="Times New Roman"/>
                <w:sz w:val="18"/>
              </w:rPr>
            </w:pPr>
          </w:p>
        </w:tc>
        <w:tc>
          <w:tcPr>
            <w:tcW w:w="858" w:type="dxa"/>
          </w:tcPr>
          <w:p>
            <w:pPr>
              <w:pStyle w:val="TableParagraph"/>
              <w:spacing w:line="274" w:lineRule="exact" w:before="54"/>
              <w:rPr>
                <w:sz w:val="19"/>
              </w:rPr>
            </w:pPr>
            <w:r>
              <w:rPr>
                <w:color w:val="231F20"/>
                <w:sz w:val="19"/>
              </w:rPr>
              <w:t>193,099</w:t>
            </w:r>
          </w:p>
        </w:tc>
      </w:tr>
      <w:tr>
        <w:trPr>
          <w:trHeight w:val="348" w:hRule="atLeast"/>
        </w:trPr>
        <w:tc>
          <w:tcPr>
            <w:tcW w:w="2618" w:type="dxa"/>
          </w:tcPr>
          <w:p>
            <w:pPr>
              <w:pStyle w:val="TableParagraph"/>
              <w:spacing w:line="274" w:lineRule="exact" w:before="54"/>
              <w:ind w:left="50"/>
              <w:jc w:val="left"/>
              <w:rPr>
                <w:sz w:val="19"/>
              </w:rPr>
            </w:pPr>
            <w:r>
              <w:rPr>
                <w:color w:val="231F20"/>
                <w:sz w:val="19"/>
              </w:rPr>
              <w:t>Professional fees</w:t>
            </w:r>
          </w:p>
        </w:tc>
        <w:tc>
          <w:tcPr>
            <w:tcW w:w="858" w:type="dxa"/>
          </w:tcPr>
          <w:p>
            <w:pPr>
              <w:pStyle w:val="TableParagraph"/>
              <w:spacing w:line="274" w:lineRule="exact" w:before="54"/>
              <w:ind w:right="7"/>
              <w:rPr>
                <w:sz w:val="19"/>
              </w:rPr>
            </w:pPr>
            <w:r>
              <w:rPr>
                <w:color w:val="231F20"/>
                <w:sz w:val="19"/>
              </w:rPr>
              <w:t>180,718</w:t>
            </w:r>
          </w:p>
        </w:tc>
        <w:tc>
          <w:tcPr>
            <w:tcW w:w="361" w:type="dxa"/>
          </w:tcPr>
          <w:p>
            <w:pPr>
              <w:pStyle w:val="TableParagraph"/>
              <w:spacing w:before="0"/>
              <w:jc w:val="left"/>
              <w:rPr>
                <w:rFonts w:ascii="Times New Roman"/>
                <w:sz w:val="18"/>
              </w:rPr>
            </w:pPr>
          </w:p>
        </w:tc>
        <w:tc>
          <w:tcPr>
            <w:tcW w:w="858" w:type="dxa"/>
          </w:tcPr>
          <w:p>
            <w:pPr>
              <w:pStyle w:val="TableParagraph"/>
              <w:spacing w:line="274" w:lineRule="exact" w:before="54"/>
              <w:rPr>
                <w:sz w:val="19"/>
              </w:rPr>
            </w:pPr>
            <w:r>
              <w:rPr>
                <w:color w:val="231F20"/>
                <w:sz w:val="19"/>
              </w:rPr>
              <w:t>386,483</w:t>
            </w:r>
          </w:p>
        </w:tc>
      </w:tr>
      <w:tr>
        <w:trPr>
          <w:trHeight w:val="348" w:hRule="atLeast"/>
        </w:trPr>
        <w:tc>
          <w:tcPr>
            <w:tcW w:w="2618" w:type="dxa"/>
          </w:tcPr>
          <w:p>
            <w:pPr>
              <w:pStyle w:val="TableParagraph"/>
              <w:spacing w:line="274" w:lineRule="exact" w:before="54"/>
              <w:ind w:left="50"/>
              <w:jc w:val="left"/>
              <w:rPr>
                <w:sz w:val="19"/>
              </w:rPr>
            </w:pPr>
            <w:r>
              <w:rPr>
                <w:color w:val="231F20"/>
                <w:sz w:val="19"/>
              </w:rPr>
              <w:t>Organizational effectiveness</w:t>
            </w:r>
          </w:p>
        </w:tc>
        <w:tc>
          <w:tcPr>
            <w:tcW w:w="858" w:type="dxa"/>
          </w:tcPr>
          <w:p>
            <w:pPr>
              <w:pStyle w:val="TableParagraph"/>
              <w:spacing w:line="274" w:lineRule="exact" w:before="54"/>
              <w:ind w:right="7"/>
              <w:rPr>
                <w:sz w:val="19"/>
              </w:rPr>
            </w:pPr>
            <w:r>
              <w:rPr>
                <w:color w:val="231F20"/>
                <w:sz w:val="19"/>
              </w:rPr>
              <w:t>162,222</w:t>
            </w:r>
          </w:p>
        </w:tc>
        <w:tc>
          <w:tcPr>
            <w:tcW w:w="361" w:type="dxa"/>
          </w:tcPr>
          <w:p>
            <w:pPr>
              <w:pStyle w:val="TableParagraph"/>
              <w:spacing w:before="0"/>
              <w:jc w:val="left"/>
              <w:rPr>
                <w:rFonts w:ascii="Times New Roman"/>
                <w:sz w:val="18"/>
              </w:rPr>
            </w:pPr>
          </w:p>
        </w:tc>
        <w:tc>
          <w:tcPr>
            <w:tcW w:w="858" w:type="dxa"/>
          </w:tcPr>
          <w:p>
            <w:pPr>
              <w:pStyle w:val="TableParagraph"/>
              <w:spacing w:line="274" w:lineRule="exact" w:before="54"/>
              <w:rPr>
                <w:sz w:val="19"/>
              </w:rPr>
            </w:pPr>
            <w:r>
              <w:rPr>
                <w:color w:val="231F20"/>
                <w:sz w:val="19"/>
              </w:rPr>
              <w:t>162,374</w:t>
            </w:r>
          </w:p>
        </w:tc>
      </w:tr>
      <w:tr>
        <w:trPr>
          <w:trHeight w:val="348" w:hRule="atLeast"/>
        </w:trPr>
        <w:tc>
          <w:tcPr>
            <w:tcW w:w="2618" w:type="dxa"/>
          </w:tcPr>
          <w:p>
            <w:pPr>
              <w:pStyle w:val="TableParagraph"/>
              <w:spacing w:line="274" w:lineRule="exact" w:before="54"/>
              <w:ind w:left="50"/>
              <w:jc w:val="left"/>
              <w:rPr>
                <w:sz w:val="19"/>
              </w:rPr>
            </w:pPr>
            <w:r>
              <w:rPr>
                <w:color w:val="231F20"/>
                <w:sz w:val="19"/>
              </w:rPr>
              <w:t>Information management</w:t>
            </w:r>
          </w:p>
        </w:tc>
        <w:tc>
          <w:tcPr>
            <w:tcW w:w="858" w:type="dxa"/>
          </w:tcPr>
          <w:p>
            <w:pPr>
              <w:pStyle w:val="TableParagraph"/>
              <w:spacing w:line="274" w:lineRule="exact" w:before="54"/>
              <w:ind w:right="7"/>
              <w:rPr>
                <w:sz w:val="19"/>
              </w:rPr>
            </w:pPr>
            <w:r>
              <w:rPr>
                <w:color w:val="231F20"/>
                <w:sz w:val="19"/>
              </w:rPr>
              <w:t>74,462</w:t>
            </w:r>
          </w:p>
        </w:tc>
        <w:tc>
          <w:tcPr>
            <w:tcW w:w="361" w:type="dxa"/>
          </w:tcPr>
          <w:p>
            <w:pPr>
              <w:pStyle w:val="TableParagraph"/>
              <w:spacing w:before="0"/>
              <w:jc w:val="left"/>
              <w:rPr>
                <w:rFonts w:ascii="Times New Roman"/>
                <w:sz w:val="18"/>
              </w:rPr>
            </w:pPr>
          </w:p>
        </w:tc>
        <w:tc>
          <w:tcPr>
            <w:tcW w:w="858" w:type="dxa"/>
          </w:tcPr>
          <w:p>
            <w:pPr>
              <w:pStyle w:val="TableParagraph"/>
              <w:spacing w:line="274" w:lineRule="exact" w:before="54"/>
              <w:rPr>
                <w:sz w:val="19"/>
              </w:rPr>
            </w:pPr>
            <w:r>
              <w:rPr>
                <w:color w:val="231F20"/>
                <w:sz w:val="19"/>
              </w:rPr>
              <w:t>171,695</w:t>
            </w:r>
          </w:p>
        </w:tc>
      </w:tr>
      <w:tr>
        <w:trPr>
          <w:trHeight w:val="588" w:hRule="atLeast"/>
        </w:trPr>
        <w:tc>
          <w:tcPr>
            <w:tcW w:w="2618" w:type="dxa"/>
          </w:tcPr>
          <w:p>
            <w:pPr>
              <w:pStyle w:val="TableParagraph"/>
              <w:spacing w:line="208" w:lineRule="auto" w:before="79"/>
              <w:ind w:left="50"/>
              <w:jc w:val="left"/>
              <w:rPr>
                <w:sz w:val="19"/>
              </w:rPr>
            </w:pPr>
            <w:r>
              <w:rPr>
                <w:color w:val="231F20"/>
                <w:sz w:val="19"/>
              </w:rPr>
              <w:t>Networking, representation and travel</w:t>
            </w:r>
          </w:p>
        </w:tc>
        <w:tc>
          <w:tcPr>
            <w:tcW w:w="858" w:type="dxa"/>
          </w:tcPr>
          <w:p>
            <w:pPr>
              <w:pStyle w:val="TableParagraph"/>
              <w:spacing w:before="54"/>
              <w:ind w:right="7"/>
              <w:rPr>
                <w:sz w:val="19"/>
              </w:rPr>
            </w:pPr>
            <w:r>
              <w:rPr>
                <w:color w:val="231F20"/>
                <w:sz w:val="19"/>
              </w:rPr>
              <w:t>61,708</w:t>
            </w:r>
          </w:p>
        </w:tc>
        <w:tc>
          <w:tcPr>
            <w:tcW w:w="361" w:type="dxa"/>
          </w:tcPr>
          <w:p>
            <w:pPr>
              <w:pStyle w:val="TableParagraph"/>
              <w:spacing w:before="0"/>
              <w:jc w:val="left"/>
              <w:rPr>
                <w:rFonts w:ascii="Times New Roman"/>
                <w:sz w:val="18"/>
              </w:rPr>
            </w:pPr>
          </w:p>
        </w:tc>
        <w:tc>
          <w:tcPr>
            <w:tcW w:w="858" w:type="dxa"/>
          </w:tcPr>
          <w:p>
            <w:pPr>
              <w:pStyle w:val="TableParagraph"/>
              <w:spacing w:before="54"/>
              <w:ind w:right="1"/>
              <w:rPr>
                <w:sz w:val="19"/>
              </w:rPr>
            </w:pPr>
            <w:r>
              <w:rPr>
                <w:color w:val="231F20"/>
                <w:sz w:val="19"/>
              </w:rPr>
              <w:t>108,674</w:t>
            </w:r>
          </w:p>
        </w:tc>
      </w:tr>
      <w:tr>
        <w:trPr>
          <w:trHeight w:val="362" w:hRule="atLeast"/>
        </w:trPr>
        <w:tc>
          <w:tcPr>
            <w:tcW w:w="2618" w:type="dxa"/>
          </w:tcPr>
          <w:p>
            <w:pPr>
              <w:pStyle w:val="TableParagraph"/>
              <w:spacing w:before="54"/>
              <w:ind w:left="50"/>
              <w:jc w:val="left"/>
              <w:rPr>
                <w:sz w:val="19"/>
              </w:rPr>
            </w:pPr>
            <w:r>
              <w:rPr>
                <w:color w:val="231F20"/>
                <w:sz w:val="19"/>
              </w:rPr>
              <w:t>Amortization</w:t>
            </w:r>
          </w:p>
        </w:tc>
        <w:tc>
          <w:tcPr>
            <w:tcW w:w="858" w:type="dxa"/>
            <w:tcBorders>
              <w:bottom w:val="single" w:sz="8" w:space="0" w:color="78A22E"/>
            </w:tcBorders>
          </w:tcPr>
          <w:p>
            <w:pPr>
              <w:pStyle w:val="TableParagraph"/>
              <w:spacing w:before="54"/>
              <w:ind w:right="5"/>
              <w:rPr>
                <w:sz w:val="19"/>
              </w:rPr>
            </w:pPr>
            <w:r>
              <w:rPr>
                <w:color w:val="231F20"/>
                <w:sz w:val="19"/>
              </w:rPr>
              <w:t>159,523</w:t>
            </w:r>
          </w:p>
        </w:tc>
        <w:tc>
          <w:tcPr>
            <w:tcW w:w="361" w:type="dxa"/>
          </w:tcPr>
          <w:p>
            <w:pPr>
              <w:pStyle w:val="TableParagraph"/>
              <w:spacing w:before="0"/>
              <w:jc w:val="left"/>
              <w:rPr>
                <w:rFonts w:ascii="Times New Roman"/>
                <w:sz w:val="18"/>
              </w:rPr>
            </w:pPr>
          </w:p>
        </w:tc>
        <w:tc>
          <w:tcPr>
            <w:tcW w:w="858" w:type="dxa"/>
            <w:tcBorders>
              <w:bottom w:val="single" w:sz="8" w:space="0" w:color="78A22E"/>
            </w:tcBorders>
          </w:tcPr>
          <w:p>
            <w:pPr>
              <w:pStyle w:val="TableParagraph"/>
              <w:spacing w:before="54"/>
              <w:ind w:right="-15"/>
              <w:rPr>
                <w:sz w:val="19"/>
              </w:rPr>
            </w:pPr>
            <w:r>
              <w:rPr>
                <w:color w:val="231F20"/>
                <w:sz w:val="19"/>
              </w:rPr>
              <w:t>161,595</w:t>
            </w:r>
          </w:p>
        </w:tc>
      </w:tr>
      <w:tr>
        <w:trPr>
          <w:trHeight w:val="319" w:hRule="atLeast"/>
        </w:trPr>
        <w:tc>
          <w:tcPr>
            <w:tcW w:w="2618" w:type="dxa"/>
          </w:tcPr>
          <w:p>
            <w:pPr>
              <w:pStyle w:val="TableParagraph"/>
              <w:spacing w:before="0"/>
              <w:jc w:val="left"/>
              <w:rPr>
                <w:rFonts w:ascii="Times New Roman"/>
                <w:sz w:val="18"/>
              </w:rPr>
            </w:pPr>
          </w:p>
        </w:tc>
        <w:tc>
          <w:tcPr>
            <w:tcW w:w="858" w:type="dxa"/>
            <w:tcBorders>
              <w:top w:val="single" w:sz="8" w:space="0" w:color="78A22E"/>
              <w:bottom w:val="single" w:sz="8" w:space="0" w:color="78A22E"/>
            </w:tcBorders>
          </w:tcPr>
          <w:p>
            <w:pPr>
              <w:pStyle w:val="TableParagraph"/>
              <w:spacing w:before="19"/>
              <w:ind w:right="6"/>
              <w:rPr>
                <w:sz w:val="19"/>
              </w:rPr>
            </w:pPr>
            <w:r>
              <w:rPr>
                <w:color w:val="231F20"/>
                <w:sz w:val="19"/>
              </w:rPr>
              <w:t>4,568,797</w:t>
            </w:r>
          </w:p>
        </w:tc>
        <w:tc>
          <w:tcPr>
            <w:tcW w:w="361" w:type="dxa"/>
          </w:tcPr>
          <w:p>
            <w:pPr>
              <w:pStyle w:val="TableParagraph"/>
              <w:spacing w:before="0"/>
              <w:jc w:val="left"/>
              <w:rPr>
                <w:rFonts w:ascii="Times New Roman"/>
                <w:sz w:val="18"/>
              </w:rPr>
            </w:pPr>
          </w:p>
        </w:tc>
        <w:tc>
          <w:tcPr>
            <w:tcW w:w="858" w:type="dxa"/>
            <w:tcBorders>
              <w:top w:val="single" w:sz="8" w:space="0" w:color="78A22E"/>
              <w:bottom w:val="single" w:sz="8" w:space="0" w:color="78A22E"/>
            </w:tcBorders>
          </w:tcPr>
          <w:p>
            <w:pPr>
              <w:pStyle w:val="TableParagraph"/>
              <w:spacing w:before="19"/>
              <w:ind w:right="1"/>
              <w:rPr>
                <w:sz w:val="19"/>
              </w:rPr>
            </w:pPr>
            <w:r>
              <w:rPr>
                <w:color w:val="231F20"/>
                <w:sz w:val="19"/>
              </w:rPr>
              <w:t>4,660,423</w:t>
            </w:r>
          </w:p>
        </w:tc>
      </w:tr>
    </w:tbl>
    <w:p>
      <w:pPr>
        <w:spacing w:line="317" w:lineRule="exact" w:before="238"/>
        <w:ind w:left="654" w:right="0" w:firstLine="0"/>
        <w:jc w:val="left"/>
        <w:rPr>
          <w:rFonts w:ascii="TisaPro-Bold"/>
          <w:b/>
          <w:sz w:val="23"/>
        </w:rPr>
      </w:pPr>
      <w:r>
        <w:rPr/>
        <w:pict>
          <v:line style="position:absolute;mso-position-horizontal-relative:page;mso-position-vertical-relative:paragraph;z-index:-254944256" from="220.703995pt,-161.583282pt" to="274.055995pt,-161.583282pt" stroked="true" strokeweight="1pt" strokecolor="#78a22e">
            <v:stroke dashstyle="solid"/>
            <w10:wrap type="none"/>
          </v:line>
        </w:pict>
      </w:r>
      <w:r>
        <w:rPr/>
        <w:pict>
          <v:shape style="position:absolute;margin-left:27.823999pt;margin-top:-374.426392pt;width:556.6pt;height:159.7pt;mso-position-horizontal-relative:page;mso-position-vertical-relative:paragraph;z-index:25170227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20"/>
                    <w:gridCol w:w="1416"/>
                    <w:gridCol w:w="1451"/>
                    <w:gridCol w:w="277"/>
                    <w:gridCol w:w="303"/>
                    <w:gridCol w:w="2219"/>
                    <w:gridCol w:w="1465"/>
                    <w:gridCol w:w="1582"/>
                  </w:tblGrid>
                  <w:tr>
                    <w:trPr>
                      <w:trHeight w:val="640" w:hRule="atLeast"/>
                    </w:trPr>
                    <w:tc>
                      <w:tcPr>
                        <w:tcW w:w="2420" w:type="dxa"/>
                        <w:shd w:val="clear" w:color="auto" w:fill="78A22E"/>
                      </w:tcPr>
                      <w:p>
                        <w:pPr>
                          <w:pStyle w:val="TableParagraph"/>
                          <w:spacing w:before="0"/>
                          <w:jc w:val="left"/>
                          <w:rPr>
                            <w:rFonts w:ascii="Times New Roman"/>
                            <w:sz w:val="18"/>
                          </w:rPr>
                        </w:pPr>
                      </w:p>
                    </w:tc>
                    <w:tc>
                      <w:tcPr>
                        <w:tcW w:w="1416" w:type="dxa"/>
                        <w:shd w:val="clear" w:color="auto" w:fill="78A22E"/>
                      </w:tcPr>
                      <w:p>
                        <w:pPr>
                          <w:pStyle w:val="TableParagraph"/>
                          <w:spacing w:before="104"/>
                          <w:ind w:right="134"/>
                          <w:rPr>
                            <w:rFonts w:ascii="TisaPro-Bold"/>
                            <w:b/>
                            <w:sz w:val="27"/>
                          </w:rPr>
                        </w:pPr>
                        <w:r>
                          <w:rPr>
                            <w:rFonts w:ascii="TisaPro-Bold"/>
                            <w:b/>
                            <w:color w:val="FFFFFF"/>
                            <w:sz w:val="27"/>
                          </w:rPr>
                          <w:t>2015</w:t>
                        </w:r>
                      </w:p>
                    </w:tc>
                    <w:tc>
                      <w:tcPr>
                        <w:tcW w:w="1451" w:type="dxa"/>
                        <w:shd w:val="clear" w:color="auto" w:fill="78A22E"/>
                      </w:tcPr>
                      <w:p>
                        <w:pPr>
                          <w:pStyle w:val="TableParagraph"/>
                          <w:spacing w:before="104"/>
                          <w:ind w:right="361"/>
                          <w:rPr>
                            <w:rFonts w:ascii="TisaPro-Bold"/>
                            <w:b/>
                            <w:sz w:val="27"/>
                          </w:rPr>
                        </w:pPr>
                        <w:r>
                          <w:rPr>
                            <w:rFonts w:ascii="TisaPro-Bold"/>
                            <w:b/>
                            <w:color w:val="FFFFFF"/>
                            <w:sz w:val="27"/>
                          </w:rPr>
                          <w:t>2014</w:t>
                        </w:r>
                      </w:p>
                    </w:tc>
                    <w:tc>
                      <w:tcPr>
                        <w:tcW w:w="277" w:type="dxa"/>
                      </w:tcPr>
                      <w:p>
                        <w:pPr>
                          <w:pStyle w:val="TableParagraph"/>
                          <w:spacing w:before="0"/>
                          <w:jc w:val="left"/>
                          <w:rPr>
                            <w:rFonts w:ascii="Times New Roman"/>
                            <w:sz w:val="18"/>
                          </w:rPr>
                        </w:pPr>
                      </w:p>
                    </w:tc>
                    <w:tc>
                      <w:tcPr>
                        <w:tcW w:w="303" w:type="dxa"/>
                      </w:tcPr>
                      <w:p>
                        <w:pPr>
                          <w:pStyle w:val="TableParagraph"/>
                          <w:spacing w:before="0"/>
                          <w:jc w:val="left"/>
                          <w:rPr>
                            <w:rFonts w:ascii="Times New Roman"/>
                            <w:sz w:val="18"/>
                          </w:rPr>
                        </w:pPr>
                      </w:p>
                    </w:tc>
                    <w:tc>
                      <w:tcPr>
                        <w:tcW w:w="2219" w:type="dxa"/>
                        <w:shd w:val="clear" w:color="auto" w:fill="231F20"/>
                      </w:tcPr>
                      <w:p>
                        <w:pPr>
                          <w:pStyle w:val="TableParagraph"/>
                          <w:spacing w:before="0"/>
                          <w:jc w:val="left"/>
                          <w:rPr>
                            <w:rFonts w:ascii="Times New Roman"/>
                            <w:sz w:val="18"/>
                          </w:rPr>
                        </w:pPr>
                      </w:p>
                    </w:tc>
                    <w:tc>
                      <w:tcPr>
                        <w:tcW w:w="1465" w:type="dxa"/>
                        <w:shd w:val="clear" w:color="auto" w:fill="231F20"/>
                      </w:tcPr>
                      <w:p>
                        <w:pPr>
                          <w:pStyle w:val="TableParagraph"/>
                          <w:spacing w:before="104"/>
                          <w:ind w:right="4"/>
                          <w:rPr>
                            <w:rFonts w:ascii="TisaPro-Bold"/>
                            <w:b/>
                            <w:sz w:val="27"/>
                          </w:rPr>
                        </w:pPr>
                        <w:r>
                          <w:rPr>
                            <w:rFonts w:ascii="TisaPro-Bold"/>
                            <w:b/>
                            <w:color w:val="FFFFFF"/>
                            <w:sz w:val="27"/>
                          </w:rPr>
                          <w:t>2015</w:t>
                        </w:r>
                      </w:p>
                    </w:tc>
                    <w:tc>
                      <w:tcPr>
                        <w:tcW w:w="1582" w:type="dxa"/>
                        <w:shd w:val="clear" w:color="auto" w:fill="231F20"/>
                      </w:tcPr>
                      <w:p>
                        <w:pPr>
                          <w:pStyle w:val="TableParagraph"/>
                          <w:spacing w:before="104"/>
                          <w:ind w:right="362"/>
                          <w:rPr>
                            <w:rFonts w:ascii="TisaPro-Bold"/>
                            <w:b/>
                            <w:sz w:val="27"/>
                          </w:rPr>
                        </w:pPr>
                        <w:r>
                          <w:rPr>
                            <w:rFonts w:ascii="TisaPro-Bold"/>
                            <w:b/>
                            <w:color w:val="FFFFFF"/>
                            <w:sz w:val="27"/>
                          </w:rPr>
                          <w:t>2014</w:t>
                        </w:r>
                      </w:p>
                    </w:tc>
                  </w:tr>
                  <w:tr>
                    <w:trPr>
                      <w:trHeight w:val="795" w:hRule="atLeast"/>
                    </w:trPr>
                    <w:tc>
                      <w:tcPr>
                        <w:tcW w:w="2420" w:type="dxa"/>
                      </w:tcPr>
                      <w:p>
                        <w:pPr>
                          <w:pStyle w:val="TableParagraph"/>
                          <w:spacing w:before="3"/>
                          <w:jc w:val="left"/>
                          <w:rPr>
                            <w:sz w:val="29"/>
                          </w:rPr>
                        </w:pPr>
                      </w:p>
                      <w:p>
                        <w:pPr>
                          <w:pStyle w:val="TableParagraph"/>
                          <w:spacing w:before="1"/>
                          <w:ind w:left="100"/>
                          <w:jc w:val="left"/>
                          <w:rPr>
                            <w:rFonts w:ascii="TisaPro-Bold"/>
                            <w:b/>
                            <w:sz w:val="23"/>
                          </w:rPr>
                        </w:pPr>
                        <w:r>
                          <w:rPr>
                            <w:rFonts w:ascii="TisaPro-Bold"/>
                            <w:b/>
                            <w:color w:val="231F20"/>
                            <w:sz w:val="23"/>
                          </w:rPr>
                          <w:t>Assets</w:t>
                        </w:r>
                      </w:p>
                    </w:tc>
                    <w:tc>
                      <w:tcPr>
                        <w:tcW w:w="1416" w:type="dxa"/>
                      </w:tcPr>
                      <w:p>
                        <w:pPr>
                          <w:pStyle w:val="TableParagraph"/>
                          <w:spacing w:before="0"/>
                          <w:jc w:val="left"/>
                          <w:rPr>
                            <w:rFonts w:ascii="Times New Roman"/>
                            <w:sz w:val="18"/>
                          </w:rPr>
                        </w:pPr>
                      </w:p>
                    </w:tc>
                    <w:tc>
                      <w:tcPr>
                        <w:tcW w:w="1451" w:type="dxa"/>
                      </w:tcPr>
                      <w:p>
                        <w:pPr>
                          <w:pStyle w:val="TableParagraph"/>
                          <w:spacing w:before="0"/>
                          <w:jc w:val="left"/>
                          <w:rPr>
                            <w:rFonts w:ascii="Times New Roman"/>
                            <w:sz w:val="18"/>
                          </w:rPr>
                        </w:pPr>
                      </w:p>
                    </w:tc>
                    <w:tc>
                      <w:tcPr>
                        <w:tcW w:w="277" w:type="dxa"/>
                      </w:tcPr>
                      <w:p>
                        <w:pPr>
                          <w:pStyle w:val="TableParagraph"/>
                          <w:spacing w:before="0"/>
                          <w:jc w:val="left"/>
                          <w:rPr>
                            <w:rFonts w:ascii="Times New Roman"/>
                            <w:sz w:val="18"/>
                          </w:rPr>
                        </w:pPr>
                      </w:p>
                    </w:tc>
                    <w:tc>
                      <w:tcPr>
                        <w:tcW w:w="303" w:type="dxa"/>
                      </w:tcPr>
                      <w:p>
                        <w:pPr>
                          <w:pStyle w:val="TableParagraph"/>
                          <w:spacing w:before="0"/>
                          <w:jc w:val="left"/>
                          <w:rPr>
                            <w:rFonts w:ascii="Times New Roman"/>
                            <w:sz w:val="18"/>
                          </w:rPr>
                        </w:pPr>
                      </w:p>
                    </w:tc>
                    <w:tc>
                      <w:tcPr>
                        <w:tcW w:w="2219" w:type="dxa"/>
                      </w:tcPr>
                      <w:p>
                        <w:pPr>
                          <w:pStyle w:val="TableParagraph"/>
                          <w:spacing w:before="11"/>
                          <w:jc w:val="left"/>
                          <w:rPr>
                            <w:sz w:val="30"/>
                          </w:rPr>
                        </w:pPr>
                      </w:p>
                      <w:p>
                        <w:pPr>
                          <w:pStyle w:val="TableParagraph"/>
                          <w:spacing w:line="330" w:lineRule="exact" w:before="0"/>
                          <w:ind w:left="77"/>
                          <w:jc w:val="left"/>
                          <w:rPr>
                            <w:rFonts w:ascii="TisaPro-Bold"/>
                            <w:b/>
                            <w:sz w:val="23"/>
                          </w:rPr>
                        </w:pPr>
                        <w:r>
                          <w:rPr>
                            <w:rFonts w:ascii="TisaPro-Bold"/>
                            <w:b/>
                            <w:color w:val="231F20"/>
                            <w:sz w:val="23"/>
                          </w:rPr>
                          <w:t>Revenue</w:t>
                        </w:r>
                      </w:p>
                    </w:tc>
                    <w:tc>
                      <w:tcPr>
                        <w:tcW w:w="1465" w:type="dxa"/>
                      </w:tcPr>
                      <w:p>
                        <w:pPr>
                          <w:pStyle w:val="TableParagraph"/>
                          <w:spacing w:before="0"/>
                          <w:jc w:val="left"/>
                          <w:rPr>
                            <w:rFonts w:ascii="Times New Roman"/>
                            <w:sz w:val="18"/>
                          </w:rPr>
                        </w:pPr>
                      </w:p>
                    </w:tc>
                    <w:tc>
                      <w:tcPr>
                        <w:tcW w:w="1582" w:type="dxa"/>
                      </w:tcPr>
                      <w:p>
                        <w:pPr>
                          <w:pStyle w:val="TableParagraph"/>
                          <w:spacing w:before="0"/>
                          <w:jc w:val="left"/>
                          <w:rPr>
                            <w:rFonts w:ascii="Times New Roman"/>
                            <w:sz w:val="18"/>
                          </w:rPr>
                        </w:pPr>
                      </w:p>
                    </w:tc>
                  </w:tr>
                  <w:tr>
                    <w:trPr>
                      <w:trHeight w:val="354" w:hRule="atLeast"/>
                    </w:trPr>
                    <w:tc>
                      <w:tcPr>
                        <w:tcW w:w="2420" w:type="dxa"/>
                      </w:tcPr>
                      <w:p>
                        <w:pPr>
                          <w:pStyle w:val="TableParagraph"/>
                          <w:spacing w:line="268" w:lineRule="exact" w:before="66"/>
                          <w:ind w:left="100"/>
                          <w:jc w:val="left"/>
                          <w:rPr>
                            <w:rFonts w:ascii="TisaPro-Bold"/>
                            <w:b/>
                            <w:sz w:val="19"/>
                          </w:rPr>
                        </w:pPr>
                        <w:r>
                          <w:rPr>
                            <w:rFonts w:ascii="TisaPro-Bold"/>
                            <w:b/>
                            <w:color w:val="231F20"/>
                            <w:sz w:val="19"/>
                          </w:rPr>
                          <w:t>Current assets</w:t>
                        </w:r>
                      </w:p>
                    </w:tc>
                    <w:tc>
                      <w:tcPr>
                        <w:tcW w:w="1416" w:type="dxa"/>
                      </w:tcPr>
                      <w:p>
                        <w:pPr>
                          <w:pStyle w:val="TableParagraph"/>
                          <w:spacing w:before="0"/>
                          <w:jc w:val="left"/>
                          <w:rPr>
                            <w:rFonts w:ascii="Times New Roman"/>
                            <w:sz w:val="18"/>
                          </w:rPr>
                        </w:pPr>
                      </w:p>
                    </w:tc>
                    <w:tc>
                      <w:tcPr>
                        <w:tcW w:w="1451" w:type="dxa"/>
                      </w:tcPr>
                      <w:p>
                        <w:pPr>
                          <w:pStyle w:val="TableParagraph"/>
                          <w:spacing w:before="0"/>
                          <w:jc w:val="left"/>
                          <w:rPr>
                            <w:rFonts w:ascii="Times New Roman"/>
                            <w:sz w:val="18"/>
                          </w:rPr>
                        </w:pPr>
                      </w:p>
                    </w:tc>
                    <w:tc>
                      <w:tcPr>
                        <w:tcW w:w="277" w:type="dxa"/>
                      </w:tcPr>
                      <w:p>
                        <w:pPr>
                          <w:pStyle w:val="TableParagraph"/>
                          <w:spacing w:before="0"/>
                          <w:jc w:val="left"/>
                          <w:rPr>
                            <w:rFonts w:ascii="Times New Roman"/>
                            <w:sz w:val="18"/>
                          </w:rPr>
                        </w:pPr>
                      </w:p>
                    </w:tc>
                    <w:tc>
                      <w:tcPr>
                        <w:tcW w:w="303" w:type="dxa"/>
                      </w:tcPr>
                      <w:p>
                        <w:pPr>
                          <w:pStyle w:val="TableParagraph"/>
                          <w:spacing w:before="0"/>
                          <w:jc w:val="left"/>
                          <w:rPr>
                            <w:rFonts w:ascii="Times New Roman"/>
                            <w:sz w:val="18"/>
                          </w:rPr>
                        </w:pPr>
                      </w:p>
                    </w:tc>
                    <w:tc>
                      <w:tcPr>
                        <w:tcW w:w="2219" w:type="dxa"/>
                      </w:tcPr>
                      <w:p>
                        <w:pPr>
                          <w:pStyle w:val="TableParagraph"/>
                          <w:spacing w:before="40"/>
                          <w:ind w:left="257"/>
                          <w:jc w:val="left"/>
                          <w:rPr>
                            <w:sz w:val="19"/>
                          </w:rPr>
                        </w:pPr>
                        <w:r>
                          <w:rPr>
                            <w:color w:val="231F20"/>
                            <w:sz w:val="19"/>
                          </w:rPr>
                          <w:t>Registration fees</w:t>
                        </w:r>
                      </w:p>
                    </w:tc>
                    <w:tc>
                      <w:tcPr>
                        <w:tcW w:w="1465" w:type="dxa"/>
                      </w:tcPr>
                      <w:p>
                        <w:pPr>
                          <w:pStyle w:val="TableParagraph"/>
                          <w:spacing w:before="40"/>
                          <w:ind w:right="8"/>
                          <w:rPr>
                            <w:sz w:val="19"/>
                          </w:rPr>
                        </w:pPr>
                        <w:r>
                          <w:rPr>
                            <w:color w:val="231F20"/>
                            <w:sz w:val="19"/>
                          </w:rPr>
                          <w:t>$ 5,167,216</w:t>
                        </w:r>
                      </w:p>
                    </w:tc>
                    <w:tc>
                      <w:tcPr>
                        <w:tcW w:w="1582" w:type="dxa"/>
                      </w:tcPr>
                      <w:p>
                        <w:pPr>
                          <w:pStyle w:val="TableParagraph"/>
                          <w:spacing w:before="40"/>
                          <w:ind w:right="362"/>
                          <w:rPr>
                            <w:sz w:val="19"/>
                          </w:rPr>
                        </w:pPr>
                        <w:r>
                          <w:rPr>
                            <w:color w:val="231F20"/>
                            <w:sz w:val="19"/>
                          </w:rPr>
                          <w:t>$ 4,985,545</w:t>
                        </w:r>
                      </w:p>
                    </w:tc>
                  </w:tr>
                  <w:tr>
                    <w:trPr>
                      <w:trHeight w:val="317" w:hRule="atLeast"/>
                    </w:trPr>
                    <w:tc>
                      <w:tcPr>
                        <w:tcW w:w="2420" w:type="dxa"/>
                      </w:tcPr>
                      <w:p>
                        <w:pPr>
                          <w:pStyle w:val="TableParagraph"/>
                          <w:spacing w:line="262" w:lineRule="exact" w:before="35"/>
                          <w:ind w:left="279"/>
                          <w:jc w:val="left"/>
                          <w:rPr>
                            <w:sz w:val="19"/>
                          </w:rPr>
                        </w:pPr>
                        <w:r>
                          <w:rPr>
                            <w:color w:val="231F20"/>
                            <w:sz w:val="19"/>
                          </w:rPr>
                          <w:t>Cash</w:t>
                        </w:r>
                      </w:p>
                    </w:tc>
                    <w:tc>
                      <w:tcPr>
                        <w:tcW w:w="1416" w:type="dxa"/>
                      </w:tcPr>
                      <w:p>
                        <w:pPr>
                          <w:pStyle w:val="TableParagraph"/>
                          <w:spacing w:line="262" w:lineRule="exact" w:before="35"/>
                          <w:ind w:right="134"/>
                          <w:rPr>
                            <w:sz w:val="19"/>
                          </w:rPr>
                        </w:pPr>
                        <w:r>
                          <w:rPr>
                            <w:color w:val="231F20"/>
                            <w:sz w:val="19"/>
                          </w:rPr>
                          <w:t>$ 6,339,353</w:t>
                        </w:r>
                      </w:p>
                    </w:tc>
                    <w:tc>
                      <w:tcPr>
                        <w:tcW w:w="1451" w:type="dxa"/>
                      </w:tcPr>
                      <w:p>
                        <w:pPr>
                          <w:pStyle w:val="TableParagraph"/>
                          <w:spacing w:line="262" w:lineRule="exact" w:before="35"/>
                          <w:ind w:right="357"/>
                          <w:rPr>
                            <w:sz w:val="19"/>
                          </w:rPr>
                        </w:pPr>
                        <w:r>
                          <w:rPr>
                            <w:color w:val="231F20"/>
                            <w:sz w:val="19"/>
                          </w:rPr>
                          <w:t>$ 5,338,682</w:t>
                        </w:r>
                      </w:p>
                    </w:tc>
                    <w:tc>
                      <w:tcPr>
                        <w:tcW w:w="277" w:type="dxa"/>
                      </w:tcPr>
                      <w:p>
                        <w:pPr>
                          <w:pStyle w:val="TableParagraph"/>
                          <w:spacing w:before="0"/>
                          <w:jc w:val="left"/>
                          <w:rPr>
                            <w:rFonts w:ascii="Times New Roman"/>
                            <w:sz w:val="18"/>
                          </w:rPr>
                        </w:pPr>
                      </w:p>
                    </w:tc>
                    <w:tc>
                      <w:tcPr>
                        <w:tcW w:w="303" w:type="dxa"/>
                      </w:tcPr>
                      <w:p>
                        <w:pPr>
                          <w:pStyle w:val="TableParagraph"/>
                          <w:spacing w:before="0"/>
                          <w:jc w:val="left"/>
                          <w:rPr>
                            <w:rFonts w:ascii="Times New Roman"/>
                            <w:sz w:val="18"/>
                          </w:rPr>
                        </w:pPr>
                      </w:p>
                    </w:tc>
                    <w:tc>
                      <w:tcPr>
                        <w:tcW w:w="2219" w:type="dxa"/>
                      </w:tcPr>
                      <w:p>
                        <w:pPr>
                          <w:pStyle w:val="TableParagraph"/>
                          <w:spacing w:line="263" w:lineRule="exact" w:before="34"/>
                          <w:ind w:left="257"/>
                          <w:jc w:val="left"/>
                          <w:rPr>
                            <w:sz w:val="19"/>
                          </w:rPr>
                        </w:pPr>
                        <w:r>
                          <w:rPr>
                            <w:color w:val="231F20"/>
                            <w:sz w:val="19"/>
                          </w:rPr>
                          <w:t>Interest</w:t>
                        </w:r>
                      </w:p>
                    </w:tc>
                    <w:tc>
                      <w:tcPr>
                        <w:tcW w:w="1465" w:type="dxa"/>
                      </w:tcPr>
                      <w:p>
                        <w:pPr>
                          <w:pStyle w:val="TableParagraph"/>
                          <w:spacing w:line="263" w:lineRule="exact" w:before="34"/>
                          <w:ind w:right="4"/>
                          <w:rPr>
                            <w:sz w:val="19"/>
                          </w:rPr>
                        </w:pPr>
                        <w:r>
                          <w:rPr>
                            <w:color w:val="231F20"/>
                            <w:sz w:val="19"/>
                          </w:rPr>
                          <w:t>135,787</w:t>
                        </w:r>
                      </w:p>
                    </w:tc>
                    <w:tc>
                      <w:tcPr>
                        <w:tcW w:w="1582" w:type="dxa"/>
                      </w:tcPr>
                      <w:p>
                        <w:pPr>
                          <w:pStyle w:val="TableParagraph"/>
                          <w:spacing w:line="263" w:lineRule="exact" w:before="34"/>
                          <w:ind w:right="362"/>
                          <w:rPr>
                            <w:sz w:val="19"/>
                          </w:rPr>
                        </w:pPr>
                        <w:r>
                          <w:rPr>
                            <w:color w:val="231F20"/>
                            <w:sz w:val="19"/>
                          </w:rPr>
                          <w:t>151,928</w:t>
                        </w:r>
                      </w:p>
                    </w:tc>
                  </w:tr>
                  <w:tr>
                    <w:trPr>
                      <w:trHeight w:val="346" w:hRule="atLeast"/>
                    </w:trPr>
                    <w:tc>
                      <w:tcPr>
                        <w:tcW w:w="2420" w:type="dxa"/>
                      </w:tcPr>
                      <w:p>
                        <w:pPr>
                          <w:pStyle w:val="TableParagraph"/>
                          <w:spacing w:before="42"/>
                          <w:ind w:left="279"/>
                          <w:jc w:val="left"/>
                          <w:rPr>
                            <w:sz w:val="19"/>
                          </w:rPr>
                        </w:pPr>
                        <w:r>
                          <w:rPr>
                            <w:color w:val="231F20"/>
                            <w:sz w:val="19"/>
                          </w:rPr>
                          <w:t>Marketable securities</w:t>
                        </w:r>
                      </w:p>
                    </w:tc>
                    <w:tc>
                      <w:tcPr>
                        <w:tcW w:w="1416" w:type="dxa"/>
                      </w:tcPr>
                      <w:p>
                        <w:pPr>
                          <w:pStyle w:val="TableParagraph"/>
                          <w:spacing w:before="42"/>
                          <w:ind w:right="138"/>
                          <w:rPr>
                            <w:sz w:val="19"/>
                          </w:rPr>
                        </w:pPr>
                        <w:r>
                          <w:rPr>
                            <w:color w:val="231F20"/>
                            <w:sz w:val="19"/>
                          </w:rPr>
                          <w:t>4,486,177</w:t>
                        </w:r>
                      </w:p>
                    </w:tc>
                    <w:tc>
                      <w:tcPr>
                        <w:tcW w:w="1451" w:type="dxa"/>
                      </w:tcPr>
                      <w:p>
                        <w:pPr>
                          <w:pStyle w:val="TableParagraph"/>
                          <w:spacing w:before="42"/>
                          <w:ind w:right="361"/>
                          <w:rPr>
                            <w:sz w:val="19"/>
                          </w:rPr>
                        </w:pPr>
                        <w:r>
                          <w:rPr>
                            <w:color w:val="231F20"/>
                            <w:sz w:val="19"/>
                          </w:rPr>
                          <w:t>4,393,473</w:t>
                        </w:r>
                      </w:p>
                    </w:tc>
                    <w:tc>
                      <w:tcPr>
                        <w:tcW w:w="277" w:type="dxa"/>
                      </w:tcPr>
                      <w:p>
                        <w:pPr>
                          <w:pStyle w:val="TableParagraph"/>
                          <w:spacing w:before="0"/>
                          <w:jc w:val="left"/>
                          <w:rPr>
                            <w:rFonts w:ascii="Times New Roman"/>
                            <w:sz w:val="18"/>
                          </w:rPr>
                        </w:pPr>
                      </w:p>
                    </w:tc>
                    <w:tc>
                      <w:tcPr>
                        <w:tcW w:w="303" w:type="dxa"/>
                      </w:tcPr>
                      <w:p>
                        <w:pPr>
                          <w:pStyle w:val="TableParagraph"/>
                          <w:spacing w:before="0"/>
                          <w:jc w:val="left"/>
                          <w:rPr>
                            <w:rFonts w:ascii="Times New Roman"/>
                            <w:sz w:val="18"/>
                          </w:rPr>
                        </w:pPr>
                      </w:p>
                    </w:tc>
                    <w:tc>
                      <w:tcPr>
                        <w:tcW w:w="2219" w:type="dxa"/>
                      </w:tcPr>
                      <w:p>
                        <w:pPr>
                          <w:pStyle w:val="TableParagraph"/>
                          <w:spacing w:line="262" w:lineRule="exact" w:before="65"/>
                          <w:ind w:left="257"/>
                          <w:jc w:val="left"/>
                          <w:rPr>
                            <w:sz w:val="19"/>
                          </w:rPr>
                        </w:pPr>
                        <w:r>
                          <w:rPr>
                            <w:color w:val="231F20"/>
                            <w:sz w:val="19"/>
                          </w:rPr>
                          <w:t>Sundry</w:t>
                        </w:r>
                      </w:p>
                    </w:tc>
                    <w:tc>
                      <w:tcPr>
                        <w:tcW w:w="1465" w:type="dxa"/>
                        <w:tcBorders>
                          <w:bottom w:val="single" w:sz="8" w:space="0" w:color="78A22E"/>
                        </w:tcBorders>
                      </w:tcPr>
                      <w:p>
                        <w:pPr>
                          <w:pStyle w:val="TableParagraph"/>
                          <w:spacing w:before="65"/>
                          <w:ind w:right="4"/>
                          <w:rPr>
                            <w:sz w:val="19"/>
                          </w:rPr>
                        </w:pPr>
                        <w:r>
                          <w:rPr>
                            <w:color w:val="231F20"/>
                            <w:sz w:val="19"/>
                          </w:rPr>
                          <w:t>22,037</w:t>
                        </w:r>
                      </w:p>
                    </w:tc>
                    <w:tc>
                      <w:tcPr>
                        <w:tcW w:w="1582" w:type="dxa"/>
                        <w:tcBorders>
                          <w:bottom w:val="single" w:sz="8" w:space="0" w:color="78A22E"/>
                        </w:tcBorders>
                      </w:tcPr>
                      <w:p>
                        <w:pPr>
                          <w:pStyle w:val="TableParagraph"/>
                          <w:spacing w:before="65"/>
                          <w:ind w:right="362"/>
                          <w:rPr>
                            <w:sz w:val="19"/>
                          </w:rPr>
                        </w:pPr>
                        <w:r>
                          <w:rPr>
                            <w:color w:val="231F20"/>
                            <w:sz w:val="19"/>
                          </w:rPr>
                          <w:t>14,674</w:t>
                        </w:r>
                      </w:p>
                    </w:tc>
                  </w:tr>
                  <w:tr>
                    <w:trPr>
                      <w:trHeight w:val="304" w:hRule="atLeast"/>
                    </w:trPr>
                    <w:tc>
                      <w:tcPr>
                        <w:tcW w:w="2420" w:type="dxa"/>
                      </w:tcPr>
                      <w:p>
                        <w:pPr>
                          <w:pStyle w:val="TableParagraph"/>
                          <w:spacing w:line="274" w:lineRule="exact" w:before="0"/>
                          <w:ind w:left="279"/>
                          <w:jc w:val="left"/>
                          <w:rPr>
                            <w:sz w:val="19"/>
                          </w:rPr>
                        </w:pPr>
                        <w:r>
                          <w:rPr>
                            <w:color w:val="231F20"/>
                            <w:sz w:val="19"/>
                          </w:rPr>
                          <w:t>Accounts receivable</w:t>
                        </w:r>
                      </w:p>
                    </w:tc>
                    <w:tc>
                      <w:tcPr>
                        <w:tcW w:w="1416" w:type="dxa"/>
                      </w:tcPr>
                      <w:p>
                        <w:pPr>
                          <w:pStyle w:val="TableParagraph"/>
                          <w:spacing w:line="274" w:lineRule="exact" w:before="0"/>
                          <w:ind w:right="134"/>
                          <w:rPr>
                            <w:sz w:val="19"/>
                          </w:rPr>
                        </w:pPr>
                        <w:r>
                          <w:rPr>
                            <w:color w:val="231F20"/>
                            <w:sz w:val="19"/>
                          </w:rPr>
                          <w:t>11,922</w:t>
                        </w:r>
                      </w:p>
                    </w:tc>
                    <w:tc>
                      <w:tcPr>
                        <w:tcW w:w="1451" w:type="dxa"/>
                      </w:tcPr>
                      <w:p>
                        <w:pPr>
                          <w:pStyle w:val="TableParagraph"/>
                          <w:spacing w:line="274" w:lineRule="exact" w:before="0"/>
                          <w:ind w:right="361"/>
                          <w:rPr>
                            <w:sz w:val="19"/>
                          </w:rPr>
                        </w:pPr>
                        <w:r>
                          <w:rPr>
                            <w:color w:val="231F20"/>
                            <w:sz w:val="19"/>
                          </w:rPr>
                          <w:t>12,781</w:t>
                        </w:r>
                      </w:p>
                    </w:tc>
                    <w:tc>
                      <w:tcPr>
                        <w:tcW w:w="277" w:type="dxa"/>
                      </w:tcPr>
                      <w:p>
                        <w:pPr>
                          <w:pStyle w:val="TableParagraph"/>
                          <w:spacing w:before="0"/>
                          <w:jc w:val="left"/>
                          <w:rPr>
                            <w:rFonts w:ascii="Times New Roman"/>
                            <w:sz w:val="18"/>
                          </w:rPr>
                        </w:pPr>
                      </w:p>
                    </w:tc>
                    <w:tc>
                      <w:tcPr>
                        <w:tcW w:w="303" w:type="dxa"/>
                      </w:tcPr>
                      <w:p>
                        <w:pPr>
                          <w:pStyle w:val="TableParagraph"/>
                          <w:spacing w:before="0"/>
                          <w:jc w:val="left"/>
                          <w:rPr>
                            <w:rFonts w:ascii="Times New Roman"/>
                            <w:sz w:val="18"/>
                          </w:rPr>
                        </w:pPr>
                      </w:p>
                    </w:tc>
                    <w:tc>
                      <w:tcPr>
                        <w:tcW w:w="2219" w:type="dxa"/>
                      </w:tcPr>
                      <w:p>
                        <w:pPr>
                          <w:pStyle w:val="TableParagraph"/>
                          <w:spacing w:before="0"/>
                          <w:jc w:val="left"/>
                          <w:rPr>
                            <w:rFonts w:ascii="Times New Roman"/>
                            <w:sz w:val="18"/>
                          </w:rPr>
                        </w:pPr>
                      </w:p>
                    </w:tc>
                    <w:tc>
                      <w:tcPr>
                        <w:tcW w:w="1465" w:type="dxa"/>
                        <w:tcBorders>
                          <w:top w:val="single" w:sz="8" w:space="0" w:color="78A22E"/>
                        </w:tcBorders>
                      </w:tcPr>
                      <w:p>
                        <w:pPr>
                          <w:pStyle w:val="TableParagraph"/>
                          <w:spacing w:line="238" w:lineRule="exact" w:before="20"/>
                          <w:ind w:right="4"/>
                          <w:rPr>
                            <w:sz w:val="19"/>
                          </w:rPr>
                        </w:pPr>
                        <w:r>
                          <w:rPr>
                            <w:color w:val="231F20"/>
                            <w:sz w:val="19"/>
                          </w:rPr>
                          <w:t>5,325,040</w:t>
                        </w:r>
                      </w:p>
                    </w:tc>
                    <w:tc>
                      <w:tcPr>
                        <w:tcW w:w="1582" w:type="dxa"/>
                        <w:tcBorders>
                          <w:top w:val="single" w:sz="8" w:space="0" w:color="78A22E"/>
                        </w:tcBorders>
                      </w:tcPr>
                      <w:p>
                        <w:pPr>
                          <w:pStyle w:val="TableParagraph"/>
                          <w:spacing w:line="238" w:lineRule="exact" w:before="20"/>
                          <w:ind w:right="362"/>
                          <w:rPr>
                            <w:sz w:val="19"/>
                          </w:rPr>
                        </w:pPr>
                        <w:r>
                          <w:rPr>
                            <w:color w:val="231F20"/>
                            <w:sz w:val="19"/>
                          </w:rPr>
                          <w:t>5,152,147</w:t>
                        </w:r>
                      </w:p>
                    </w:tc>
                  </w:tr>
                  <w:tr>
                    <w:trPr>
                      <w:trHeight w:val="415" w:hRule="atLeast"/>
                    </w:trPr>
                    <w:tc>
                      <w:tcPr>
                        <w:tcW w:w="2420" w:type="dxa"/>
                      </w:tcPr>
                      <w:p>
                        <w:pPr>
                          <w:pStyle w:val="TableParagraph"/>
                          <w:spacing w:before="18"/>
                          <w:ind w:left="279"/>
                          <w:jc w:val="left"/>
                          <w:rPr>
                            <w:sz w:val="19"/>
                          </w:rPr>
                        </w:pPr>
                        <w:r>
                          <w:rPr>
                            <w:color w:val="231F20"/>
                            <w:sz w:val="19"/>
                          </w:rPr>
                          <w:t>Prepaid expenses</w:t>
                        </w:r>
                      </w:p>
                    </w:tc>
                    <w:tc>
                      <w:tcPr>
                        <w:tcW w:w="1416" w:type="dxa"/>
                      </w:tcPr>
                      <w:p>
                        <w:pPr>
                          <w:pStyle w:val="TableParagraph"/>
                          <w:spacing w:before="18"/>
                          <w:ind w:right="136"/>
                          <w:rPr>
                            <w:sz w:val="19"/>
                          </w:rPr>
                        </w:pPr>
                        <w:r>
                          <w:rPr>
                            <w:color w:val="231F20"/>
                            <w:sz w:val="19"/>
                          </w:rPr>
                          <w:t>216,442</w:t>
                        </w:r>
                      </w:p>
                    </w:tc>
                    <w:tc>
                      <w:tcPr>
                        <w:tcW w:w="1451" w:type="dxa"/>
                      </w:tcPr>
                      <w:p>
                        <w:pPr>
                          <w:pStyle w:val="TableParagraph"/>
                          <w:spacing w:before="18"/>
                          <w:ind w:right="361"/>
                          <w:rPr>
                            <w:sz w:val="19"/>
                          </w:rPr>
                        </w:pPr>
                        <w:r>
                          <w:rPr>
                            <w:color w:val="231F20"/>
                            <w:sz w:val="19"/>
                          </w:rPr>
                          <w:t>164,106</w:t>
                        </w:r>
                      </w:p>
                    </w:tc>
                    <w:tc>
                      <w:tcPr>
                        <w:tcW w:w="277" w:type="dxa"/>
                      </w:tcPr>
                      <w:p>
                        <w:pPr>
                          <w:pStyle w:val="TableParagraph"/>
                          <w:spacing w:before="0"/>
                          <w:jc w:val="left"/>
                          <w:rPr>
                            <w:rFonts w:ascii="Times New Roman"/>
                            <w:sz w:val="18"/>
                          </w:rPr>
                        </w:pPr>
                      </w:p>
                    </w:tc>
                    <w:tc>
                      <w:tcPr>
                        <w:tcW w:w="303" w:type="dxa"/>
                      </w:tcPr>
                      <w:p>
                        <w:pPr>
                          <w:pStyle w:val="TableParagraph"/>
                          <w:spacing w:before="0"/>
                          <w:jc w:val="left"/>
                          <w:rPr>
                            <w:rFonts w:ascii="Times New Roman"/>
                            <w:sz w:val="18"/>
                          </w:rPr>
                        </w:pPr>
                      </w:p>
                    </w:tc>
                    <w:tc>
                      <w:tcPr>
                        <w:tcW w:w="2219" w:type="dxa"/>
                      </w:tcPr>
                      <w:p>
                        <w:pPr>
                          <w:pStyle w:val="TableParagraph"/>
                          <w:spacing w:before="0"/>
                          <w:jc w:val="left"/>
                          <w:rPr>
                            <w:rFonts w:ascii="Times New Roman"/>
                            <w:sz w:val="18"/>
                          </w:rPr>
                        </w:pPr>
                      </w:p>
                    </w:tc>
                    <w:tc>
                      <w:tcPr>
                        <w:tcW w:w="1465" w:type="dxa"/>
                      </w:tcPr>
                      <w:p>
                        <w:pPr>
                          <w:pStyle w:val="TableParagraph"/>
                          <w:spacing w:before="0"/>
                          <w:jc w:val="left"/>
                          <w:rPr>
                            <w:rFonts w:ascii="Times New Roman"/>
                            <w:sz w:val="18"/>
                          </w:rPr>
                        </w:pPr>
                      </w:p>
                    </w:tc>
                    <w:tc>
                      <w:tcPr>
                        <w:tcW w:w="1582" w:type="dxa"/>
                      </w:tcPr>
                      <w:p>
                        <w:pPr>
                          <w:pStyle w:val="TableParagraph"/>
                          <w:spacing w:before="0"/>
                          <w:jc w:val="left"/>
                          <w:rPr>
                            <w:rFonts w:ascii="Times New Roman"/>
                            <w:sz w:val="18"/>
                          </w:rPr>
                        </w:pPr>
                      </w:p>
                    </w:tc>
                  </w:tr>
                </w:tbl>
                <w:p>
                  <w:pPr>
                    <w:pStyle w:val="BodyText"/>
                  </w:pPr>
                </w:p>
              </w:txbxContent>
            </v:textbox>
            <w10:wrap type="none"/>
          </v:shape>
        </w:pict>
      </w:r>
      <w:r>
        <w:rPr>
          <w:rFonts w:ascii="TisaPro-Bold"/>
          <w:b/>
          <w:color w:val="231F20"/>
          <w:sz w:val="23"/>
        </w:rPr>
        <w:t>Excess of Revenue Over</w:t>
      </w:r>
    </w:p>
    <w:p>
      <w:pPr>
        <w:tabs>
          <w:tab w:pos="3477" w:val="left" w:leader="none"/>
          <w:tab w:pos="4685" w:val="left" w:leader="none"/>
        </w:tabs>
        <w:spacing w:line="317" w:lineRule="exact" w:before="0"/>
        <w:ind w:left="654" w:right="0" w:firstLine="0"/>
        <w:jc w:val="left"/>
        <w:rPr>
          <w:sz w:val="19"/>
        </w:rPr>
      </w:pPr>
      <w:r>
        <w:rPr>
          <w:rFonts w:ascii="TisaPro-Bold"/>
          <w:b/>
          <w:color w:val="231F20"/>
          <w:sz w:val="23"/>
        </w:rPr>
        <w:t>Expenses for the </w:t>
      </w:r>
      <w:r>
        <w:rPr>
          <w:rFonts w:ascii="TisaPro-Bold"/>
          <w:b/>
          <w:color w:val="231F20"/>
          <w:spacing w:val="-5"/>
          <w:sz w:val="23"/>
        </w:rPr>
        <w:t>Year</w:t>
        <w:tab/>
      </w:r>
      <w:r>
        <w:rPr>
          <w:color w:val="231F20"/>
          <w:sz w:val="19"/>
        </w:rPr>
        <w:t>$</w:t>
      </w:r>
      <w:r>
        <w:rPr>
          <w:color w:val="231F20"/>
          <w:spacing w:val="4"/>
          <w:sz w:val="19"/>
        </w:rPr>
        <w:t> </w:t>
      </w:r>
      <w:r>
        <w:rPr>
          <w:color w:val="231F20"/>
          <w:sz w:val="19"/>
        </w:rPr>
        <w:t>756,243</w:t>
        <w:tab/>
        <w:t>$</w:t>
      </w:r>
      <w:r>
        <w:rPr>
          <w:color w:val="231F20"/>
          <w:spacing w:val="12"/>
          <w:sz w:val="19"/>
        </w:rPr>
        <w:t> </w:t>
      </w:r>
      <w:r>
        <w:rPr>
          <w:color w:val="231F20"/>
          <w:spacing w:val="3"/>
          <w:sz w:val="19"/>
        </w:rPr>
        <w:t>491,724</w:t>
      </w:r>
    </w:p>
    <w:p>
      <w:pPr>
        <w:spacing w:after="0" w:line="317" w:lineRule="exact"/>
        <w:jc w:val="left"/>
        <w:rPr>
          <w:sz w:val="19"/>
        </w:rPr>
        <w:sectPr>
          <w:type w:val="continuous"/>
          <w:pgSz w:w="12250" w:h="15850"/>
          <w:pgMar w:top="1500" w:bottom="280" w:left="0" w:right="0"/>
          <w:cols w:num="2" w:equalWidth="0">
            <w:col w:w="5522" w:space="325"/>
            <w:col w:w="6403"/>
          </w:cols>
        </w:sectPr>
      </w:pPr>
    </w:p>
    <w:p>
      <w:pPr>
        <w:tabs>
          <w:tab w:pos="10457" w:val="left" w:leader="none"/>
        </w:tabs>
        <w:spacing w:line="63" w:lineRule="exact"/>
        <w:ind w:left="9238" w:right="0" w:firstLine="0"/>
        <w:rPr>
          <w:sz w:val="6"/>
        </w:rPr>
      </w:pPr>
      <w:r>
        <w:rPr/>
        <w:pict>
          <v:line style="position:absolute;mso-position-horizontal-relative:page;mso-position-vertical-relative:page;z-index:-254945280" from="159.503998pt,311.42807pt" to="212.855998pt,311.42807pt" stroked="true" strokeweight="1pt" strokecolor="#78a22e">
            <v:stroke dashstyle="solid"/>
            <w10:wrap type="none"/>
          </v:line>
        </w:pict>
      </w:r>
      <w:r>
        <w:rPr>
          <w:position w:val="0"/>
          <w:sz w:val="6"/>
        </w:rPr>
        <w:pict>
          <v:group style="width:42.95pt;height:3.2pt;mso-position-horizontal-relative:char;mso-position-vertical-relative:line" coordorigin="0,0" coordsize="859,64">
            <v:line style="position:absolute" from="0,10" to="858,10" stroked="true" strokeweight="1pt" strokecolor="#78a22e">
              <v:stroke dashstyle="solid"/>
            </v:line>
            <v:line style="position:absolute" from="0,54" to="858,54" stroked="true" strokeweight="1pt" strokecolor="#78a22e">
              <v:stroke dashstyle="solid"/>
            </v:line>
          </v:group>
        </w:pict>
      </w:r>
      <w:r>
        <w:rPr>
          <w:position w:val="0"/>
          <w:sz w:val="6"/>
        </w:rPr>
      </w:r>
      <w:r>
        <w:rPr>
          <w:position w:val="0"/>
          <w:sz w:val="6"/>
        </w:rPr>
        <w:tab/>
      </w:r>
      <w:r>
        <w:rPr>
          <w:position w:val="0"/>
          <w:sz w:val="6"/>
        </w:rPr>
        <w:pict>
          <v:group style="width:42.95pt;height:3.2pt;mso-position-horizontal-relative:char;mso-position-vertical-relative:line" coordorigin="0,0" coordsize="859,64">
            <v:line style="position:absolute" from="0,10" to="858,10" stroked="true" strokeweight="1pt" strokecolor="#78a22e">
              <v:stroke dashstyle="solid"/>
            </v:line>
            <v:line style="position:absolute" from="0,54" to="858,54" stroked="true" strokeweight="1pt" strokecolor="#78a22e">
              <v:stroke dashstyle="solid"/>
            </v:line>
          </v:group>
        </w:pict>
      </w:r>
      <w:r>
        <w:rPr>
          <w:position w:val="0"/>
          <w:sz w:val="6"/>
        </w:rPr>
      </w:r>
    </w:p>
    <w:p>
      <w:pPr>
        <w:pStyle w:val="BodyText"/>
        <w:spacing w:before="3"/>
        <w:rPr>
          <w:sz w:val="20"/>
        </w:rPr>
      </w:pPr>
      <w:r>
        <w:rPr/>
        <w:pict>
          <v:shape style="position:absolute;margin-left:220.703995pt;margin-top:17.126385pt;width:53.4pt;height:.1pt;mso-position-horizontal-relative:page;mso-position-vertical-relative:paragraph;z-index:-251620352;mso-wrap-distance-left:0;mso-wrap-distance-right:0" coordorigin="4414,343" coordsize="1068,0" path="m4414,343l5481,343e" filled="false" stroked="true" strokeweight="1pt" strokecolor="#78a22e">
            <v:path arrowok="t"/>
            <v:stroke dashstyle="solid"/>
            <w10:wrap type="topAndBottom"/>
          </v:shape>
        </w:pict>
      </w:r>
    </w:p>
    <w:p>
      <w:pPr>
        <w:pStyle w:val="BodyText"/>
        <w:rPr>
          <w:sz w:val="20"/>
        </w:rPr>
      </w:pPr>
    </w:p>
    <w:p>
      <w:pPr>
        <w:pStyle w:val="BodyText"/>
        <w:rPr>
          <w:sz w:val="20"/>
        </w:rPr>
      </w:pPr>
    </w:p>
    <w:p>
      <w:pPr>
        <w:pStyle w:val="BodyText"/>
        <w:spacing w:before="9"/>
        <w:rPr>
          <w:sz w:val="18"/>
        </w:rPr>
      </w:pPr>
    </w:p>
    <w:p>
      <w:pPr>
        <w:spacing w:before="125"/>
        <w:ind w:left="656" w:right="0" w:firstLine="0"/>
        <w:jc w:val="left"/>
        <w:rPr>
          <w:rFonts w:ascii="TisaPro-Bold"/>
          <w:b/>
          <w:sz w:val="19"/>
        </w:rPr>
      </w:pPr>
      <w:r>
        <w:rPr/>
        <w:pict>
          <v:group style="position:absolute;margin-left:304.6698pt;margin-top:-517.866516pt;width:2.75pt;height:500.65pt;mso-position-horizontal-relative:page;mso-position-vertical-relative:paragraph;z-index:251701248" coordorigin="6093,-10357" coordsize="55,10013">
            <v:line style="position:absolute" from="6113,-10258" to="6128,-405" stroked="true" strokeweight="2pt" strokecolor="#78a22e">
              <v:stroke dashstyle="dot"/>
            </v:line>
            <v:shape style="position:absolute;left:-480;top:4695;width:15;height:9973" coordorigin="-480,4695" coordsize="15,9973" path="m6113,-10337l6113,-10337m6128,-365l6128,-365e" filled="false" stroked="true" strokeweight="2pt" strokecolor="#78a22e">
              <v:path arrowok="t"/>
              <v:stroke dashstyle="solid"/>
            </v:shape>
            <w10:wrap type="none"/>
          </v:group>
        </w:pict>
      </w:r>
      <w:r>
        <w:rPr>
          <w:rFonts w:ascii="TisaPro-Bold"/>
          <w:b/>
          <w:color w:val="231F20"/>
          <w:sz w:val="19"/>
        </w:rPr>
        <w:t>Criteria applied in the preparation of the summary financial statements</w:t>
      </w:r>
    </w:p>
    <w:p>
      <w:pPr>
        <w:pStyle w:val="BodyText"/>
        <w:spacing w:before="8"/>
        <w:rPr>
          <w:rFonts w:ascii="TisaPro-Bold"/>
          <w:b/>
        </w:rPr>
      </w:pPr>
    </w:p>
    <w:p>
      <w:pPr>
        <w:pStyle w:val="BodyText"/>
        <w:ind w:left="656"/>
      </w:pPr>
      <w:r>
        <w:rPr>
          <w:color w:val="231F20"/>
        </w:rPr>
        <w:t>The criteria applied by management in the preparation of these summary financial statements are as follows:</w:t>
      </w:r>
    </w:p>
    <w:p>
      <w:pPr>
        <w:pStyle w:val="ListParagraph"/>
        <w:numPr>
          <w:ilvl w:val="0"/>
          <w:numId w:val="3"/>
        </w:numPr>
        <w:tabs>
          <w:tab w:pos="1016" w:val="left" w:leader="none"/>
          <w:tab w:pos="1017" w:val="left" w:leader="none"/>
        </w:tabs>
        <w:spacing w:line="208" w:lineRule="auto" w:before="34" w:after="0"/>
        <w:ind w:left="1016" w:right="1633" w:hanging="361"/>
        <w:jc w:val="left"/>
        <w:rPr>
          <w:sz w:val="19"/>
        </w:rPr>
      </w:pPr>
      <w:r>
        <w:rPr>
          <w:color w:val="231F20"/>
          <w:sz w:val="19"/>
        </w:rPr>
        <w:t>the information in the summary financial statements is in agreement with the related information in the </w:t>
      </w:r>
      <w:r>
        <w:rPr>
          <w:color w:val="231F20"/>
          <w:spacing w:val="-3"/>
          <w:sz w:val="19"/>
        </w:rPr>
        <w:t>complete </w:t>
      </w:r>
      <w:r>
        <w:rPr>
          <w:color w:val="231F20"/>
          <w:sz w:val="19"/>
        </w:rPr>
        <w:t>financial statements;</w:t>
      </w:r>
      <w:r>
        <w:rPr>
          <w:color w:val="231F20"/>
          <w:spacing w:val="-1"/>
          <w:sz w:val="19"/>
        </w:rPr>
        <w:t> </w:t>
      </w:r>
      <w:r>
        <w:rPr>
          <w:color w:val="231F20"/>
          <w:sz w:val="19"/>
        </w:rPr>
        <w:t>and</w:t>
      </w:r>
    </w:p>
    <w:p>
      <w:pPr>
        <w:pStyle w:val="ListParagraph"/>
        <w:numPr>
          <w:ilvl w:val="0"/>
          <w:numId w:val="3"/>
        </w:numPr>
        <w:tabs>
          <w:tab w:pos="1016" w:val="left" w:leader="none"/>
          <w:tab w:pos="1017" w:val="left" w:leader="none"/>
        </w:tabs>
        <w:spacing w:line="208" w:lineRule="auto" w:before="44" w:after="0"/>
        <w:ind w:left="1016" w:right="974" w:hanging="361"/>
        <w:jc w:val="left"/>
        <w:rPr>
          <w:sz w:val="19"/>
        </w:rPr>
      </w:pPr>
      <w:r>
        <w:rPr>
          <w:color w:val="231F20"/>
          <w:sz w:val="19"/>
        </w:rPr>
        <w:t>the</w:t>
      </w:r>
      <w:r>
        <w:rPr>
          <w:color w:val="231F20"/>
          <w:spacing w:val="-3"/>
          <w:sz w:val="19"/>
        </w:rPr>
        <w:t> </w:t>
      </w:r>
      <w:r>
        <w:rPr>
          <w:color w:val="231F20"/>
          <w:sz w:val="19"/>
        </w:rPr>
        <w:t>summary</w:t>
      </w:r>
      <w:r>
        <w:rPr>
          <w:color w:val="231F20"/>
          <w:spacing w:val="-3"/>
          <w:sz w:val="19"/>
        </w:rPr>
        <w:t> </w:t>
      </w:r>
      <w:r>
        <w:rPr>
          <w:color w:val="231F20"/>
          <w:sz w:val="19"/>
        </w:rPr>
        <w:t>financial</w:t>
      </w:r>
      <w:r>
        <w:rPr>
          <w:color w:val="231F20"/>
          <w:spacing w:val="-3"/>
          <w:sz w:val="19"/>
        </w:rPr>
        <w:t> </w:t>
      </w:r>
      <w:r>
        <w:rPr>
          <w:color w:val="231F20"/>
          <w:sz w:val="19"/>
        </w:rPr>
        <w:t>statements</w:t>
      </w:r>
      <w:r>
        <w:rPr>
          <w:color w:val="231F20"/>
          <w:spacing w:val="-2"/>
          <w:sz w:val="19"/>
        </w:rPr>
        <w:t> </w:t>
      </w:r>
      <w:r>
        <w:rPr>
          <w:color w:val="231F20"/>
          <w:sz w:val="19"/>
        </w:rPr>
        <w:t>contain</w:t>
      </w:r>
      <w:r>
        <w:rPr>
          <w:color w:val="231F20"/>
          <w:spacing w:val="-3"/>
          <w:sz w:val="19"/>
        </w:rPr>
        <w:t> </w:t>
      </w:r>
      <w:r>
        <w:rPr>
          <w:color w:val="231F20"/>
          <w:sz w:val="19"/>
        </w:rPr>
        <w:t>all</w:t>
      </w:r>
      <w:r>
        <w:rPr>
          <w:color w:val="231F20"/>
          <w:spacing w:val="-3"/>
          <w:sz w:val="19"/>
        </w:rPr>
        <w:t> </w:t>
      </w:r>
      <w:r>
        <w:rPr>
          <w:color w:val="231F20"/>
          <w:sz w:val="19"/>
        </w:rPr>
        <w:t>the</w:t>
      </w:r>
      <w:r>
        <w:rPr>
          <w:color w:val="231F20"/>
          <w:spacing w:val="-2"/>
          <w:sz w:val="19"/>
        </w:rPr>
        <w:t> </w:t>
      </w:r>
      <w:r>
        <w:rPr>
          <w:color w:val="231F20"/>
          <w:sz w:val="19"/>
        </w:rPr>
        <w:t>information</w:t>
      </w:r>
      <w:r>
        <w:rPr>
          <w:color w:val="231F20"/>
          <w:spacing w:val="-3"/>
          <w:sz w:val="19"/>
        </w:rPr>
        <w:t> </w:t>
      </w:r>
      <w:r>
        <w:rPr>
          <w:color w:val="231F20"/>
          <w:sz w:val="19"/>
        </w:rPr>
        <w:t>necessary</w:t>
      </w:r>
      <w:r>
        <w:rPr>
          <w:color w:val="231F20"/>
          <w:spacing w:val="-3"/>
          <w:sz w:val="19"/>
        </w:rPr>
        <w:t> </w:t>
      </w:r>
      <w:r>
        <w:rPr>
          <w:color w:val="231F20"/>
          <w:sz w:val="19"/>
        </w:rPr>
        <w:t>to</w:t>
      </w:r>
      <w:r>
        <w:rPr>
          <w:color w:val="231F20"/>
          <w:spacing w:val="-3"/>
          <w:sz w:val="19"/>
        </w:rPr>
        <w:t> </w:t>
      </w:r>
      <w:r>
        <w:rPr>
          <w:color w:val="231F20"/>
          <w:sz w:val="19"/>
        </w:rPr>
        <w:t>avoid</w:t>
      </w:r>
      <w:r>
        <w:rPr>
          <w:color w:val="231F20"/>
          <w:spacing w:val="-2"/>
          <w:sz w:val="19"/>
        </w:rPr>
        <w:t> </w:t>
      </w:r>
      <w:r>
        <w:rPr>
          <w:color w:val="231F20"/>
          <w:sz w:val="19"/>
        </w:rPr>
        <w:t>distorting</w:t>
      </w:r>
      <w:r>
        <w:rPr>
          <w:color w:val="231F20"/>
          <w:spacing w:val="-3"/>
          <w:sz w:val="19"/>
        </w:rPr>
        <w:t> </w:t>
      </w:r>
      <w:r>
        <w:rPr>
          <w:color w:val="231F20"/>
          <w:sz w:val="19"/>
        </w:rPr>
        <w:t>or</w:t>
      </w:r>
      <w:r>
        <w:rPr>
          <w:color w:val="231F20"/>
          <w:spacing w:val="-3"/>
          <w:sz w:val="19"/>
        </w:rPr>
        <w:t> </w:t>
      </w:r>
      <w:r>
        <w:rPr>
          <w:color w:val="231F20"/>
          <w:sz w:val="19"/>
        </w:rPr>
        <w:t>obscuring</w:t>
      </w:r>
      <w:r>
        <w:rPr>
          <w:color w:val="231F20"/>
          <w:spacing w:val="-2"/>
          <w:sz w:val="19"/>
        </w:rPr>
        <w:t> </w:t>
      </w:r>
      <w:r>
        <w:rPr>
          <w:color w:val="231F20"/>
          <w:sz w:val="19"/>
        </w:rPr>
        <w:t>matters</w:t>
      </w:r>
      <w:r>
        <w:rPr>
          <w:color w:val="231F20"/>
          <w:spacing w:val="-3"/>
          <w:sz w:val="19"/>
        </w:rPr>
        <w:t> </w:t>
      </w:r>
      <w:r>
        <w:rPr>
          <w:color w:val="231F20"/>
          <w:sz w:val="19"/>
        </w:rPr>
        <w:t>disclosed in the complete financial statements, including the notes</w:t>
      </w:r>
      <w:r>
        <w:rPr>
          <w:color w:val="231F20"/>
          <w:spacing w:val="-2"/>
          <w:sz w:val="19"/>
        </w:rPr>
        <w:t> </w:t>
      </w:r>
      <w:r>
        <w:rPr>
          <w:color w:val="231F20"/>
          <w:sz w:val="19"/>
        </w:rPr>
        <w:t>therein.</w:t>
      </w:r>
    </w:p>
    <w:p>
      <w:pPr>
        <w:pStyle w:val="BodyText"/>
        <w:spacing w:line="208" w:lineRule="auto" w:before="44"/>
        <w:ind w:left="656" w:right="543"/>
      </w:pPr>
      <w:r>
        <w:rPr>
          <w:color w:val="231F20"/>
        </w:rPr>
        <w:t>Management determined that the statement of changes in net assets and the statement of cash flows do not provide additional useful information, and as such has not included them as part of the summary financial statements.</w:t>
      </w:r>
    </w:p>
    <w:p>
      <w:pPr>
        <w:pStyle w:val="BodyText"/>
        <w:rPr>
          <w:sz w:val="20"/>
        </w:rPr>
      </w:pPr>
    </w:p>
    <w:p>
      <w:pPr>
        <w:pStyle w:val="BodyText"/>
        <w:rPr>
          <w:sz w:val="20"/>
        </w:rPr>
      </w:pPr>
    </w:p>
    <w:p>
      <w:pPr>
        <w:pStyle w:val="BodyText"/>
        <w:spacing w:before="4"/>
        <w:rPr>
          <w:sz w:val="12"/>
        </w:rPr>
      </w:pPr>
      <w:r>
        <w:rPr/>
        <w:pict>
          <v:shape style="position:absolute;margin-left:503.952087pt;margin-top:11.384594pt;width:80.1pt;height:.1pt;mso-position-horizontal-relative:page;mso-position-vertical-relative:paragraph;z-index:-251619328;mso-wrap-distance-left:0;mso-wrap-distance-right:0" coordorigin="10079,228" coordsize="1602,0" path="m10079,228l11681,228e" filled="false" stroked="true" strokeweight="1pt" strokecolor="#78a22e">
            <v:path arrowok="t"/>
            <v:stroke dashstyle="solid"/>
            <w10:wrap type="topAndBottom"/>
          </v:shape>
        </w:pict>
      </w:r>
    </w:p>
    <w:p>
      <w:pPr>
        <w:spacing w:before="15" w:after="72"/>
        <w:ind w:left="0" w:right="558" w:firstLine="0"/>
        <w:jc w:val="right"/>
        <w:rPr>
          <w:sz w:val="16"/>
        </w:rPr>
      </w:pPr>
      <w:hyperlink r:id="rId9">
        <w:r>
          <w:rPr>
            <w:color w:val="78A22E"/>
            <w:sz w:val="16"/>
          </w:rPr>
          <w:t>www.collegept.org</w:t>
        </w:r>
      </w:hyperlink>
      <w:r>
        <w:rPr>
          <w:color w:val="78A22E"/>
          <w:sz w:val="16"/>
        </w:rPr>
        <w:t> 13</w:t>
      </w:r>
    </w:p>
    <w:p>
      <w:pPr>
        <w:pStyle w:val="BodyText"/>
        <w:spacing w:line="20" w:lineRule="exact"/>
        <w:ind w:left="10069"/>
        <w:rPr>
          <w:sz w:val="2"/>
        </w:rPr>
      </w:pPr>
      <w:r>
        <w:rPr>
          <w:sz w:val="2"/>
        </w:rPr>
        <w:pict>
          <v:group style="width:80.1pt;height:1pt;mso-position-horizontal-relative:char;mso-position-vertical-relative:line" coordorigin="0,0" coordsize="1602,20">
            <v:line style="position:absolute" from="0,10" to="1602,10" stroked="true" strokeweight="1pt" strokecolor="#78a22e">
              <v:stroke dashstyle="solid"/>
            </v:line>
          </v:group>
        </w:pict>
      </w:r>
      <w:r>
        <w:rPr>
          <w:sz w:val="2"/>
        </w:rPr>
      </w:r>
    </w:p>
    <w:p>
      <w:pPr>
        <w:spacing w:after="0" w:line="20" w:lineRule="exact"/>
        <w:rPr>
          <w:sz w:val="2"/>
        </w:rPr>
        <w:sectPr>
          <w:type w:val="continuous"/>
          <w:pgSz w:w="12250" w:h="15850"/>
          <w:pgMar w:top="1500" w:bottom="280" w:left="0" w:right="0"/>
        </w:sectPr>
      </w:pPr>
    </w:p>
    <w:p>
      <w:pPr>
        <w:pStyle w:val="Heading5"/>
        <w:spacing w:before="78"/>
        <w:ind w:left="690"/>
      </w:pPr>
      <w:r>
        <w:rPr>
          <w:color w:val="78A22E"/>
        </w:rPr>
        <w:t>Registration</w:t>
      </w:r>
    </w:p>
    <w:p>
      <w:pPr>
        <w:pStyle w:val="Heading9"/>
        <w:spacing w:before="303"/>
      </w:pPr>
      <w:r>
        <w:rPr>
          <w:color w:val="6D6E71"/>
        </w:rPr>
        <w:t>2014-2015</w:t>
      </w:r>
    </w:p>
    <w:p>
      <w:pPr>
        <w:spacing w:line="669" w:lineRule="exact" w:before="0"/>
        <w:ind w:left="720" w:right="0" w:firstLine="0"/>
        <w:jc w:val="left"/>
        <w:rPr>
          <w:rFonts w:ascii="Bebas"/>
          <w:sz w:val="52"/>
        </w:rPr>
      </w:pPr>
      <w:r>
        <w:rPr>
          <w:rFonts w:ascii="Bebas"/>
          <w:color w:val="6D6E71"/>
          <w:sz w:val="52"/>
        </w:rPr>
        <w:t>By the Numbers</w:t>
      </w:r>
    </w:p>
    <w:p>
      <w:pPr>
        <w:pStyle w:val="BodyText"/>
        <w:spacing w:before="3"/>
        <w:rPr>
          <w:rFonts w:ascii="Bebas"/>
          <w:sz w:val="12"/>
        </w:rPr>
      </w:pPr>
    </w:p>
    <w:p>
      <w:pPr>
        <w:spacing w:after="0"/>
        <w:rPr>
          <w:rFonts w:ascii="Bebas"/>
          <w:sz w:val="12"/>
        </w:rPr>
        <w:sectPr>
          <w:pgSz w:w="12250" w:h="15850"/>
          <w:pgMar w:top="600" w:bottom="280" w:left="0" w:right="0"/>
        </w:sectPr>
      </w:pPr>
    </w:p>
    <w:p>
      <w:pPr>
        <w:pStyle w:val="BodyText"/>
        <w:spacing w:line="208" w:lineRule="auto" w:before="134"/>
        <w:ind w:left="720" w:right="15"/>
      </w:pPr>
      <w:r>
        <w:rPr>
          <w:color w:val="231F20"/>
        </w:rPr>
        <w:t>The College is responsible for ensuring individuals applying to become registered physiotherapists in</w:t>
      </w:r>
    </w:p>
    <w:p>
      <w:pPr>
        <w:pStyle w:val="BodyText"/>
        <w:spacing w:line="251" w:lineRule="exact"/>
        <w:ind w:left="720"/>
      </w:pPr>
      <w:r>
        <w:rPr>
          <w:color w:val="231F20"/>
        </w:rPr>
        <w:t>Ontario are qualified.</w:t>
      </w:r>
    </w:p>
    <w:p>
      <w:pPr>
        <w:pStyle w:val="BodyText"/>
        <w:spacing w:line="208" w:lineRule="auto" w:before="120"/>
        <w:ind w:left="720" w:right="15"/>
      </w:pPr>
      <w:r>
        <w:rPr>
          <w:color w:val="231F20"/>
        </w:rPr>
        <w:t>All applicants must meet the requirements for initial</w:t>
      </w:r>
      <w:r>
        <w:rPr>
          <w:color w:val="231F20"/>
          <w:spacing w:val="17"/>
        </w:rPr>
        <w:t> </w:t>
      </w:r>
      <w:r>
        <w:rPr>
          <w:color w:val="231F20"/>
          <w:spacing w:val="-3"/>
        </w:rPr>
        <w:t>registration.</w:t>
      </w:r>
    </w:p>
    <w:p>
      <w:pPr>
        <w:pStyle w:val="BodyText"/>
        <w:spacing w:line="208" w:lineRule="auto" w:before="131"/>
        <w:ind w:left="720" w:right="124"/>
      </w:pPr>
      <w:r>
        <w:rPr>
          <w:color w:val="231F20"/>
        </w:rPr>
        <w:t>Members of the College, who may </w:t>
      </w:r>
      <w:r>
        <w:rPr>
          <w:color w:val="231F20"/>
          <w:spacing w:val="-6"/>
        </w:rPr>
        <w:t>use </w:t>
      </w:r>
      <w:r>
        <w:rPr>
          <w:color w:val="231F20"/>
        </w:rPr>
        <w:t>the title physiotherapist or physical therapist in Ontario, must</w:t>
      </w:r>
      <w:r>
        <w:rPr>
          <w:color w:val="231F20"/>
          <w:spacing w:val="-4"/>
        </w:rPr>
        <w:t> </w:t>
      </w:r>
      <w:r>
        <w:rPr>
          <w:color w:val="231F20"/>
        </w:rPr>
        <w:t>maintain</w:t>
      </w:r>
    </w:p>
    <w:p>
      <w:pPr>
        <w:pStyle w:val="BodyText"/>
        <w:rPr>
          <w:sz w:val="44"/>
        </w:rPr>
      </w:pPr>
      <w:r>
        <w:rPr/>
        <w:br w:type="column"/>
      </w:r>
      <w:r>
        <w:rPr>
          <w:sz w:val="44"/>
        </w:rPr>
      </w:r>
    </w:p>
    <w:p>
      <w:pPr>
        <w:pStyle w:val="BodyText"/>
        <w:rPr>
          <w:sz w:val="44"/>
        </w:rPr>
      </w:pPr>
    </w:p>
    <w:p>
      <w:pPr>
        <w:pStyle w:val="BodyText"/>
        <w:rPr>
          <w:sz w:val="44"/>
        </w:rPr>
      </w:pPr>
    </w:p>
    <w:p>
      <w:pPr>
        <w:spacing w:line="213" w:lineRule="exact" w:before="393"/>
        <w:ind w:left="720" w:right="0" w:firstLine="0"/>
        <w:jc w:val="left"/>
        <w:rPr>
          <w:rFonts w:ascii="Bebas"/>
          <w:sz w:val="26"/>
        </w:rPr>
      </w:pPr>
      <w:r>
        <w:rPr/>
        <w:pict>
          <v:group style="position:absolute;margin-left:314.071808pt;margin-top:6.950734pt;width:47.25pt;height:47.25pt;mso-position-horizontal-relative:page;mso-position-vertical-relative:paragraph;z-index:-254927872" coordorigin="6281,139" coordsize="945,945">
            <v:shape style="position:absolute;left:6311;top:169;width:885;height:885" coordorigin="6311,169" coordsize="885,885" path="m6754,169l6682,175,6614,192,6551,218,6493,254,6441,299,6397,350,6361,408,6334,472,6317,540,6311,611,6317,683,6334,751,6361,815,6397,873,6441,924,6493,968,6551,1004,6614,1031,6682,1048,6754,1054,6826,1048,6894,1031,6957,1004,7015,968,7067,924,7111,873,7147,815,7174,751,7190,683,7196,611,7190,540,7174,472,7147,408,7111,350,7067,299,7015,254,6957,218,6894,192,6826,175,6754,169xe" filled="true" fillcolor="#78a22e" stroked="false">
              <v:path arrowok="t"/>
              <v:fill type="solid"/>
            </v:shape>
            <v:shape style="position:absolute;left:6311;top:169;width:885;height:885" coordorigin="6311,169" coordsize="885,885" path="m6754,1054l6826,1048,6894,1031,6957,1004,7015,968,7067,924,7111,873,7147,815,7174,751,7190,683,7196,611,7190,540,7174,472,7147,408,7111,350,7067,299,7015,254,6957,218,6894,192,6826,175,6754,169,6682,175,6614,192,6551,218,6493,254,6441,299,6397,350,6361,408,6334,472,6317,540,6311,611,6317,683,6334,751,6361,815,6397,873,6441,924,6493,968,6551,1004,6614,1031,6682,1048,6754,1054xe" filled="false" stroked="true" strokeweight="3pt" strokecolor="#ffffff">
              <v:path arrowok="t"/>
              <v:stroke dashstyle="solid"/>
            </v:shape>
            <w10:wrap type="none"/>
          </v:group>
        </w:pict>
      </w:r>
      <w:r>
        <w:rPr>
          <w:rFonts w:ascii="Bebas"/>
          <w:color w:val="FFFFFF"/>
          <w:sz w:val="34"/>
        </w:rPr>
        <w:t>PT</w:t>
      </w:r>
      <w:r>
        <w:rPr>
          <w:rFonts w:ascii="Bebas"/>
          <w:color w:val="FFFFFF"/>
          <w:sz w:val="26"/>
        </w:rPr>
        <w:t>s</w:t>
      </w:r>
    </w:p>
    <w:p>
      <w:pPr>
        <w:pStyle w:val="BodyText"/>
        <w:rPr>
          <w:rFonts w:ascii="Bebas"/>
          <w:sz w:val="104"/>
        </w:rPr>
      </w:pPr>
      <w:r>
        <w:rPr/>
        <w:br w:type="column"/>
      </w:r>
      <w:r>
        <w:rPr>
          <w:rFonts w:ascii="Bebas"/>
          <w:sz w:val="104"/>
        </w:rPr>
      </w:r>
    </w:p>
    <w:p>
      <w:pPr>
        <w:spacing w:before="0"/>
        <w:ind w:left="720" w:right="0" w:firstLine="0"/>
        <w:jc w:val="left"/>
        <w:rPr>
          <w:rFonts w:ascii="Bebas"/>
          <w:sz w:val="64"/>
        </w:rPr>
      </w:pPr>
      <w:r>
        <w:rPr>
          <w:rFonts w:ascii="Bebas"/>
          <w:color w:val="78A22E"/>
          <w:sz w:val="64"/>
        </w:rPr>
        <w:t>8,135</w:t>
      </w:r>
    </w:p>
    <w:p>
      <w:pPr>
        <w:spacing w:after="0"/>
        <w:jc w:val="left"/>
        <w:rPr>
          <w:rFonts w:ascii="Bebas"/>
          <w:sz w:val="64"/>
        </w:rPr>
        <w:sectPr>
          <w:type w:val="continuous"/>
          <w:pgSz w:w="12250" w:h="15850"/>
          <w:pgMar w:top="1500" w:bottom="280" w:left="0" w:right="0"/>
          <w:cols w:num="3" w:equalWidth="0">
            <w:col w:w="4014" w:space="1786"/>
            <w:col w:w="1249" w:space="1988"/>
            <w:col w:w="3213"/>
          </w:cols>
        </w:sectPr>
      </w:pPr>
    </w:p>
    <w:p>
      <w:pPr>
        <w:pStyle w:val="BodyText"/>
        <w:spacing w:line="251" w:lineRule="exact"/>
        <w:ind w:left="720"/>
      </w:pPr>
      <w:r>
        <w:rPr>
          <w:color w:val="231F20"/>
        </w:rPr>
        <w:t>their registration on an annual basis.</w:t>
      </w:r>
    </w:p>
    <w:p>
      <w:pPr>
        <w:tabs>
          <w:tab w:pos="3259" w:val="left" w:leader="none"/>
        </w:tabs>
        <w:spacing w:before="58"/>
        <w:ind w:left="0" w:right="277" w:firstLine="0"/>
        <w:jc w:val="center"/>
        <w:rPr>
          <w:rFonts w:ascii="Bebas"/>
          <w:sz w:val="26"/>
        </w:rPr>
      </w:pPr>
      <w:r>
        <w:rPr/>
        <w:br w:type="column"/>
      </w:r>
      <w:r>
        <w:rPr>
          <w:rFonts w:ascii="Bebas"/>
          <w:color w:val="FFFFFF"/>
          <w:sz w:val="26"/>
          <w:shd w:fill="231F20" w:color="auto" w:val="clear"/>
        </w:rPr>
        <w:t> </w:t>
        <w:tab/>
        <w:t>Members</w:t>
      </w:r>
      <w:r>
        <w:rPr>
          <w:rFonts w:ascii="Bebas"/>
          <w:color w:val="FFFFFF"/>
          <w:spacing w:val="-2"/>
          <w:sz w:val="26"/>
          <w:shd w:fill="231F20" w:color="auto" w:val="clear"/>
        </w:rPr>
        <w:t> </w:t>
      </w:r>
    </w:p>
    <w:p>
      <w:pPr>
        <w:spacing w:after="0"/>
        <w:jc w:val="center"/>
        <w:rPr>
          <w:rFonts w:ascii="Bebas"/>
          <w:sz w:val="26"/>
        </w:rPr>
        <w:sectPr>
          <w:type w:val="continuous"/>
          <w:pgSz w:w="12250" w:h="15850"/>
          <w:pgMar w:top="1500" w:bottom="280" w:left="0" w:right="0"/>
          <w:cols w:num="2" w:equalWidth="0">
            <w:col w:w="3860" w:space="2179"/>
            <w:col w:w="6211"/>
          </w:cols>
        </w:sectPr>
      </w:pPr>
    </w:p>
    <w:p>
      <w:pPr>
        <w:pStyle w:val="BodyText"/>
        <w:spacing w:before="7"/>
        <w:rPr>
          <w:rFonts w:ascii="Bebas"/>
          <w:sz w:val="27"/>
        </w:rPr>
      </w:pPr>
    </w:p>
    <w:p>
      <w:pPr>
        <w:pStyle w:val="BodyText"/>
        <w:ind w:left="5367"/>
        <w:rPr>
          <w:rFonts w:ascii="Bebas"/>
          <w:sz w:val="20"/>
        </w:rPr>
      </w:pPr>
      <w:r>
        <w:rPr>
          <w:rFonts w:ascii="Bebas"/>
          <w:sz w:val="20"/>
        </w:rPr>
        <w:pict>
          <v:group style="width:293.350pt;height:52.05pt;mso-position-horizontal-relative:char;mso-position-vertical-relative:line" coordorigin="0,0" coordsize="5867,1041">
            <v:line style="position:absolute" from="20,97" to="20,982" stroked="true" strokeweight="2pt" strokecolor="#78a22e">
              <v:stroke dashstyle="dot"/>
            </v:line>
            <v:line style="position:absolute" from="100,1020" to="5807,1020" stroked="true" strokeweight="2pt" strokecolor="#78a22e">
              <v:stroke dashstyle="dot"/>
            </v:line>
            <v:line style="position:absolute" from="5847,943" to="5847,58" stroked="true" strokeweight="2pt" strokecolor="#78a22e">
              <v:stroke dashstyle="dot"/>
            </v:line>
            <v:line style="position:absolute" from="5767,20" to="60,20" stroked="true" strokeweight="2pt" strokecolor="#78a22e">
              <v:stroke dashstyle="dot"/>
            </v:line>
            <v:line style="position:absolute" from="20,1020" to="20,1020" stroked="true" strokeweight="2pt" strokecolor="#78a22e">
              <v:stroke dashstyle="solid"/>
            </v:line>
            <v:line style="position:absolute" from="5847,1020" to="5847,1020" stroked="true" strokeweight="2pt" strokecolor="#78a22e">
              <v:stroke dashstyle="solid"/>
            </v:line>
            <v:line style="position:absolute" from="5847,20" to="5847,20" stroked="true" strokeweight="2pt" strokecolor="#78a22e">
              <v:stroke dashstyle="solid"/>
            </v:line>
            <v:line style="position:absolute" from="20,20" to="20,20" stroked="true" strokeweight="2pt" strokecolor="#78a22e">
              <v:stroke dashstyle="solid"/>
            </v:line>
            <v:shape style="position:absolute;left:0;top:0;width:5867;height:1041" type="#_x0000_t202" filled="false" stroked="false">
              <v:textbox inset="0,0,0,0">
                <w:txbxContent>
                  <w:p>
                    <w:pPr>
                      <w:spacing w:line="208" w:lineRule="auto" w:before="210"/>
                      <w:ind w:left="204" w:right="679" w:firstLine="0"/>
                      <w:jc w:val="left"/>
                      <w:rPr>
                        <w:sz w:val="19"/>
                      </w:rPr>
                    </w:pPr>
                    <w:r>
                      <w:rPr>
                        <w:color w:val="231F20"/>
                        <w:sz w:val="19"/>
                      </w:rPr>
                      <w:t>8,135 total members from 2014–2015 compared to 7,792 total members from 2013–2014.</w:t>
                    </w:r>
                  </w:p>
                </w:txbxContent>
              </v:textbox>
              <w10:wrap type="none"/>
            </v:shape>
          </v:group>
        </w:pict>
      </w:r>
      <w:r>
        <w:rPr>
          <w:rFonts w:ascii="Bebas"/>
          <w:sz w:val="20"/>
        </w:rPr>
      </w:r>
    </w:p>
    <w:p>
      <w:pPr>
        <w:pStyle w:val="BodyText"/>
        <w:spacing w:before="1"/>
        <w:rPr>
          <w:rFonts w:ascii="Bebas"/>
          <w:sz w:val="13"/>
        </w:rPr>
      </w:pPr>
    </w:p>
    <w:p>
      <w:pPr>
        <w:spacing w:line="397" w:lineRule="exact" w:before="100"/>
        <w:ind w:left="1987" w:right="701" w:firstLine="0"/>
        <w:jc w:val="center"/>
        <w:rPr>
          <w:rFonts w:ascii="Bebas"/>
          <w:sz w:val="34"/>
        </w:rPr>
      </w:pPr>
      <w:r>
        <w:rPr/>
        <w:pict>
          <v:group style="position:absolute;margin-left:314.071808pt;margin-top:-5.699495pt;width:47.25pt;height:47.25pt;mso-position-horizontal-relative:page;mso-position-vertical-relative:paragraph;z-index:-254931968" coordorigin="6281,-114" coordsize="945,945">
            <v:shape style="position:absolute;left:6311;top:-84;width:885;height:885" coordorigin="6311,-84" coordsize="885,885" path="m6754,-84l6682,-78,6614,-61,6551,-35,6493,1,6441,46,6397,97,6361,155,6334,219,6317,287,6311,358,6317,430,6334,498,6361,562,6397,620,6441,671,6493,715,6551,751,6614,778,6682,795,6754,801,6826,795,6894,778,6957,751,7015,715,7067,671,7111,620,7147,562,7174,498,7190,430,7196,358,7190,287,7174,219,7147,155,7111,97,7067,46,7015,1,6957,-35,6894,-61,6826,-78,6754,-84xe" filled="true" fillcolor="#78a22e" stroked="false">
              <v:path arrowok="t"/>
              <v:fill type="solid"/>
            </v:shape>
            <v:shape style="position:absolute;left:6311;top:-84;width:885;height:885" coordorigin="6311,-84" coordsize="885,885" path="m6754,801l6826,795,6894,778,6957,751,7015,715,7067,671,7111,620,7147,562,7174,498,7190,430,7196,358,7190,287,7174,219,7147,155,7111,97,7067,46,7015,1,6957,-35,6894,-61,6826,-78,6754,-84,6682,-78,6614,-61,6551,-35,6493,1,6441,46,6397,97,6361,155,6334,219,6317,287,6311,358,6317,430,6334,498,6361,562,6397,620,6441,671,6493,715,6551,751,6614,778,6682,795,6754,801xe" filled="false" stroked="true" strokeweight="3pt" strokecolor="#ffffff">
              <v:path arrowok="t"/>
              <v:stroke dashstyle="solid"/>
            </v:shape>
            <w10:wrap type="none"/>
          </v:group>
        </w:pict>
      </w:r>
      <w:r>
        <w:rPr>
          <w:rFonts w:ascii="Bebas"/>
          <w:color w:val="FFFFFF"/>
          <w:sz w:val="34"/>
        </w:rPr>
        <w:t>626</w:t>
      </w:r>
    </w:p>
    <w:p>
      <w:pPr>
        <w:tabs>
          <w:tab w:pos="9463" w:val="left" w:leader="none"/>
        </w:tabs>
        <w:spacing w:line="291" w:lineRule="exact" w:before="0"/>
        <w:ind w:left="6759" w:right="0" w:firstLine="0"/>
        <w:jc w:val="left"/>
        <w:rPr>
          <w:rFonts w:ascii="Bebas"/>
          <w:sz w:val="26"/>
        </w:rPr>
      </w:pPr>
      <w:r>
        <w:rPr/>
        <w:pict>
          <v:group style="position:absolute;margin-left:268.355988pt;margin-top:34.783367pt;width:293.350pt;height:52.05pt;mso-position-horizontal-relative:page;mso-position-vertical-relative:paragraph;z-index:251711488" coordorigin="5367,696" coordsize="5867,1041">
            <v:line style="position:absolute" from="5387,793" to="5387,1677" stroked="true" strokeweight="2pt" strokecolor="#78a22e">
              <v:stroke dashstyle="dot"/>
            </v:line>
            <v:line style="position:absolute" from="5467,1716" to="11174,1716" stroked="true" strokeweight="2pt" strokecolor="#78a22e">
              <v:stroke dashstyle="dot"/>
            </v:line>
            <v:line style="position:absolute" from="11214,1639" to="11214,754" stroked="true" strokeweight="2pt" strokecolor="#78a22e">
              <v:stroke dashstyle="dot"/>
            </v:line>
            <v:line style="position:absolute" from="11134,716" to="5427,716" stroked="true" strokeweight="2pt" strokecolor="#78a22e">
              <v:stroke dashstyle="dot"/>
            </v:line>
            <v:shape style="position:absolute;left:-480;top:6514;width:5827;height:1001" coordorigin="-480,6515" coordsize="5827,1001" path="m5387,1716l5387,1716m11214,1716l11214,1716m11214,716l11214,716m5387,716l5387,716e" filled="false" stroked="true" strokeweight="2pt" strokecolor="#78a22e">
              <v:path arrowok="t"/>
              <v:stroke dashstyle="solid"/>
            </v:shape>
            <v:shape style="position:absolute;left:5367;top:695;width:5867;height:1041" type="#_x0000_t202" filled="false" stroked="false">
              <v:textbox inset="0,0,0,0">
                <w:txbxContent>
                  <w:p>
                    <w:pPr>
                      <w:spacing w:line="208" w:lineRule="auto" w:before="210"/>
                      <w:ind w:left="204" w:right="130" w:firstLine="0"/>
                      <w:jc w:val="left"/>
                      <w:rPr>
                        <w:sz w:val="19"/>
                      </w:rPr>
                    </w:pPr>
                    <w:r>
                      <w:rPr>
                        <w:color w:val="231F20"/>
                        <w:sz w:val="19"/>
                      </w:rPr>
                      <w:t>There were 626 new members registered between April 1, 2014 and March 31, 2015—an increase of 26% from the year before.</w:t>
                    </w:r>
                  </w:p>
                </w:txbxContent>
              </v:textbox>
              <w10:wrap type="none"/>
            </v:shape>
            <w10:wrap type="none"/>
          </v:group>
        </w:pict>
      </w:r>
      <w:r>
        <w:rPr/>
        <w:pict>
          <v:group style="position:absolute;margin-left:314.071808pt;margin-top:90.452866pt;width:47.25pt;height:47.25pt;mso-position-horizontal-relative:page;mso-position-vertical-relative:paragraph;z-index:-254928896" coordorigin="6281,1809" coordsize="945,945">
            <v:shape style="position:absolute;left:6311;top:1839;width:885;height:885" coordorigin="6311,1839" coordsize="885,885" path="m6754,1839l6682,1845,6614,1862,6551,1888,6493,1924,6441,1969,6397,2020,6361,2078,6334,2142,6317,2210,6311,2281,6317,2353,6334,2421,6361,2485,6397,2543,6441,2594,6493,2638,6551,2674,6614,2701,6682,2718,6754,2724,6826,2718,6894,2701,6957,2674,7015,2638,7067,2594,7111,2543,7147,2485,7174,2421,7190,2353,7196,2281,7190,2210,7174,2142,7147,2078,7111,2020,7067,1969,7015,1924,6957,1888,6894,1862,6826,1845,6754,1839xe" filled="true" fillcolor="#78a22e" stroked="false">
              <v:path arrowok="t"/>
              <v:fill type="solid"/>
            </v:shape>
            <v:shape style="position:absolute;left:6311;top:1839;width:885;height:885" coordorigin="6311,1839" coordsize="885,885" path="m6754,2724l6826,2718,6894,2701,6957,2674,7015,2638,7067,2594,7111,2543,7147,2485,7174,2421,7190,2353,7196,2281,7190,2210,7174,2142,7147,2078,7111,2020,7067,1969,7015,1924,6957,1888,6894,1862,6826,1845,6754,1839,6682,1845,6614,1862,6551,1888,6493,1924,6441,1969,6397,2020,6361,2078,6334,2142,6317,2210,6311,2281,6317,2353,6334,2421,6361,2485,6397,2543,6441,2594,6493,2638,6551,2674,6614,2701,6682,2718,6754,2724xe" filled="false" stroked="true" strokeweight="3pt" strokecolor="#ffffff">
              <v:path arrowok="t"/>
              <v:stroke dashstyle="solid"/>
            </v:shape>
            <v:shape style="position:absolute;left:6550;top:2057;width:425;height:478" coordorigin="6550,2057" coordsize="425,478" path="m6776,2486l6725,2518,6723,2535,6735,2535,6737,2535,6756,2516,6776,2486xm6797,2433l6797,2433,6782,2477,6776,2486,6785,2481,6808,2457,6799,2434,6797,2433xm6785,2399l6734,2399,6761,2403,6797,2433,6785,2399xm6862,2386l6669,2386,6681,2429,6702,2410,6717,2400,6734,2399,6785,2399,6785,2398,6866,2398,6862,2386xm6866,2398l6785,2398,6806,2408,6835,2413,6858,2410,6866,2399,6866,2398xm6555,2215l6550,2237,6555,2272,6583,2309,6564,2326,6579,2367,6595,2387,6622,2392,6669,2386,6862,2386,6854,2364,6916,2364,6923,2359,6958,2319,6924,2289,6959,2275,6972,2263,6830,2263,6835,2256,6698,2256,6687,2256,6676,2250,6618,2250,6580,2241,6561,2234,6555,2227,6557,2216,6555,2215xm6916,2364l6854,2364,6881,2377,6900,2377,6916,2364xm6888,2198l6874,2228,6864,2245,6851,2255,6830,2263,6972,2263,6975,2261,6975,2218,6911,2218,6906,2218,6888,2198xm6662,2156l6706,2206,6724,2233,6721,2247,6698,2256,6835,2256,6852,2234,6863,2184,6859,2160,6705,2160,6662,2156xm6616,2207l6614,2222,6616,2241,6618,2250,6676,2250,6676,2250,6658,2236,6626,2208,6616,2207xm6973,2186l6947,2207,6926,2216,6911,2218,6975,2218,6975,2198,6973,2186xm6701,2057l6701,2057,6705,2160,6859,2160,6855,2128,6848,2120,6789,2120,6775,2093,6760,2078,6738,2068,6701,2057xm6819,2080l6789,2120,6848,2120,6819,2080xe" filled="true" fillcolor="#ffffff" stroked="false">
              <v:path arrowok="t"/>
              <v:fill type="solid"/>
            </v:shape>
            <w10:wrap type="none"/>
          </v:group>
        </w:pict>
      </w:r>
      <w:r>
        <w:rPr>
          <w:rFonts w:ascii="Bebas"/>
          <w:color w:val="FFFFFF"/>
          <w:sz w:val="26"/>
          <w:shd w:fill="231F20" w:color="auto" w:val="clear"/>
        </w:rPr>
        <w:t> </w:t>
        <w:tab/>
      </w:r>
      <w:r>
        <w:rPr>
          <w:rFonts w:ascii="Bebas"/>
          <w:color w:val="FFFFFF"/>
          <w:spacing w:val="3"/>
          <w:sz w:val="26"/>
          <w:shd w:fill="231F20" w:color="auto" w:val="clear"/>
        </w:rPr>
        <w:t>New</w:t>
      </w:r>
      <w:r>
        <w:rPr>
          <w:rFonts w:ascii="Bebas"/>
          <w:color w:val="FFFFFF"/>
          <w:spacing w:val="4"/>
          <w:sz w:val="26"/>
          <w:shd w:fill="231F20" w:color="auto" w:val="clear"/>
        </w:rPr>
        <w:t> </w:t>
      </w:r>
      <w:r>
        <w:rPr>
          <w:rFonts w:ascii="Bebas"/>
          <w:color w:val="FFFFFF"/>
          <w:spacing w:val="3"/>
          <w:sz w:val="26"/>
          <w:shd w:fill="231F20" w:color="auto" w:val="clear"/>
        </w:rPr>
        <w:t>Members</w:t>
      </w:r>
      <w:r>
        <w:rPr>
          <w:rFonts w:ascii="Bebas"/>
          <w:color w:val="FFFFFF"/>
          <w:spacing w:val="-2"/>
          <w:sz w:val="26"/>
          <w:shd w:fill="231F20" w:color="auto" w:val="clear"/>
        </w:rPr>
        <w:t> </w:t>
      </w:r>
    </w:p>
    <w:p>
      <w:pPr>
        <w:pStyle w:val="BodyText"/>
        <w:rPr>
          <w:rFonts w:ascii="Bebas"/>
          <w:sz w:val="20"/>
        </w:rPr>
      </w:pPr>
    </w:p>
    <w:p>
      <w:pPr>
        <w:spacing w:after="0"/>
        <w:rPr>
          <w:rFonts w:ascii="Bebas"/>
          <w:sz w:val="20"/>
        </w:rPr>
        <w:sectPr>
          <w:type w:val="continuous"/>
          <w:pgSz w:w="12250" w:h="15850"/>
          <w:pgMar w:top="1500" w:bottom="280" w:left="0" w:right="0"/>
        </w:sectPr>
      </w:pPr>
    </w:p>
    <w:p>
      <w:pPr>
        <w:tabs>
          <w:tab w:pos="3558" w:val="left" w:leader="none"/>
        </w:tabs>
        <w:spacing w:before="259"/>
        <w:ind w:left="780" w:right="0" w:firstLine="0"/>
        <w:jc w:val="left"/>
        <w:rPr>
          <w:rFonts w:ascii="Bebas"/>
          <w:sz w:val="26"/>
        </w:rPr>
      </w:pPr>
      <w:r>
        <w:rPr>
          <w:rFonts w:ascii="Bebas"/>
          <w:color w:val="FFFFFF"/>
          <w:sz w:val="26"/>
          <w:shd w:fill="231F20" w:color="auto" w:val="clear"/>
        </w:rPr>
        <w:t> </w:t>
        <w:tab/>
      </w:r>
      <w:r>
        <w:rPr>
          <w:rFonts w:ascii="Bebas"/>
          <w:color w:val="FFFFFF"/>
          <w:spacing w:val="2"/>
          <w:sz w:val="26"/>
          <w:shd w:fill="231F20" w:color="auto" w:val="clear"/>
        </w:rPr>
        <w:t>Gender</w:t>
      </w:r>
      <w:r>
        <w:rPr>
          <w:rFonts w:ascii="Bebas"/>
          <w:color w:val="FFFFFF"/>
          <w:spacing w:val="-2"/>
          <w:sz w:val="26"/>
          <w:shd w:fill="231F20" w:color="auto" w:val="clear"/>
        </w:rPr>
        <w:t> </w:t>
      </w:r>
    </w:p>
    <w:p>
      <w:pPr>
        <w:pStyle w:val="BodyText"/>
        <w:spacing w:before="1"/>
        <w:rPr>
          <w:rFonts w:ascii="Bebas"/>
          <w:sz w:val="25"/>
        </w:rPr>
      </w:pPr>
    </w:p>
    <w:p>
      <w:pPr>
        <w:spacing w:line="806" w:lineRule="exact" w:before="0"/>
        <w:ind w:left="852" w:right="0" w:firstLine="0"/>
        <w:jc w:val="left"/>
        <w:rPr>
          <w:rFonts w:ascii="Bebas"/>
          <w:sz w:val="61"/>
        </w:rPr>
      </w:pPr>
      <w:r>
        <w:rPr/>
        <w:drawing>
          <wp:anchor distT="0" distB="0" distL="0" distR="0" allowOverlap="1" layoutInCell="1" locked="0" behindDoc="0" simplePos="0" relativeHeight="251717632">
            <wp:simplePos x="0" y="0"/>
            <wp:positionH relativeFrom="page">
              <wp:posOffset>1555416</wp:posOffset>
            </wp:positionH>
            <wp:positionV relativeFrom="paragraph">
              <wp:posOffset>68547</wp:posOffset>
            </wp:positionV>
            <wp:extent cx="1230274" cy="1737902"/>
            <wp:effectExtent l="0" t="0" r="0" b="0"/>
            <wp:wrapNone/>
            <wp:docPr id="15" name="image12.png"/>
            <wp:cNvGraphicFramePr>
              <a:graphicFrameLocks noChangeAspect="1"/>
            </wp:cNvGraphicFramePr>
            <a:graphic>
              <a:graphicData uri="http://schemas.openxmlformats.org/drawingml/2006/picture">
                <pic:pic>
                  <pic:nvPicPr>
                    <pic:cNvPr id="16" name="image12.png"/>
                    <pic:cNvPicPr/>
                  </pic:nvPicPr>
                  <pic:blipFill>
                    <a:blip r:embed="rId20" cstate="print"/>
                    <a:stretch>
                      <a:fillRect/>
                    </a:stretch>
                  </pic:blipFill>
                  <pic:spPr>
                    <a:xfrm>
                      <a:off x="0" y="0"/>
                      <a:ext cx="1230274" cy="1737902"/>
                    </a:xfrm>
                    <a:prstGeom prst="rect">
                      <a:avLst/>
                    </a:prstGeom>
                  </pic:spPr>
                </pic:pic>
              </a:graphicData>
            </a:graphic>
          </wp:anchor>
        </w:drawing>
      </w:r>
      <w:r>
        <w:rPr>
          <w:rFonts w:ascii="Bebas"/>
          <w:color w:val="78A22E"/>
          <w:sz w:val="61"/>
        </w:rPr>
        <w:t>75%</w:t>
      </w:r>
    </w:p>
    <w:p>
      <w:pPr>
        <w:spacing w:line="435" w:lineRule="exact" w:before="0"/>
        <w:ind w:left="852" w:right="0" w:firstLine="0"/>
        <w:jc w:val="left"/>
        <w:rPr>
          <w:rFonts w:ascii="Bebas"/>
          <w:sz w:val="33"/>
        </w:rPr>
      </w:pPr>
      <w:r>
        <w:rPr>
          <w:rFonts w:ascii="Bebas"/>
          <w:color w:val="231F20"/>
          <w:sz w:val="33"/>
        </w:rPr>
        <w:t>Female</w:t>
      </w:r>
    </w:p>
    <w:p>
      <w:pPr>
        <w:pStyle w:val="BodyText"/>
        <w:spacing w:before="5"/>
        <w:rPr>
          <w:rFonts w:ascii="Bebas"/>
          <w:sz w:val="13"/>
        </w:rPr>
      </w:pPr>
      <w:r>
        <w:rPr/>
        <w:pict>
          <v:shape style="position:absolute;margin-left:42.624004pt;margin-top:11.806344pt;width:.1pt;height:.1pt;mso-position-horizontal-relative:page;mso-position-vertical-relative:paragraph;z-index:-251610112;mso-wrap-distance-left:0;mso-wrap-distance-right:0" coordorigin="852,236" coordsize="0,0" path="m852,236l852,236e" filled="false" stroked="true" strokeweight="2pt" strokecolor="#78a22e">
            <v:path arrowok="t"/>
            <v:stroke dashstyle="solid"/>
            <w10:wrap type="topAndBottom"/>
          </v:shape>
        </w:pict>
      </w:r>
      <w:r>
        <w:rPr/>
        <w:pict>
          <v:group style="position:absolute;margin-left:46.678204pt;margin-top:10.806344pt;width:52.75pt;height:2pt;mso-position-horizontal-relative:page;mso-position-vertical-relative:paragraph;z-index:-251609088;mso-wrap-distance-left:0;mso-wrap-distance-right:0" coordorigin="934,216" coordsize="1055,40">
            <v:line style="position:absolute" from="934,236" to="1947,236" stroked="true" strokeweight="2pt" strokecolor="#78a22e">
              <v:stroke dashstyle="dot"/>
            </v:line>
            <v:line style="position:absolute" from="1988,236" to="1988,236" stroked="true" strokeweight="2pt" strokecolor="#78a22e">
              <v:stroke dashstyle="solid"/>
            </v:line>
            <w10:wrap type="topAndBottom"/>
          </v:group>
        </w:pict>
      </w:r>
    </w:p>
    <w:p>
      <w:pPr>
        <w:spacing w:line="806" w:lineRule="exact" w:before="70"/>
        <w:ind w:left="852" w:right="0" w:firstLine="0"/>
        <w:jc w:val="left"/>
        <w:rPr>
          <w:rFonts w:ascii="Bebas"/>
          <w:sz w:val="61"/>
        </w:rPr>
      </w:pPr>
      <w:r>
        <w:rPr>
          <w:rFonts w:ascii="Bebas"/>
          <w:color w:val="78A22E"/>
          <w:sz w:val="61"/>
        </w:rPr>
        <w:t>25%</w:t>
      </w:r>
    </w:p>
    <w:p>
      <w:pPr>
        <w:spacing w:line="435" w:lineRule="exact" w:before="0"/>
        <w:ind w:left="852" w:right="0" w:firstLine="0"/>
        <w:jc w:val="left"/>
        <w:rPr>
          <w:rFonts w:ascii="Bebas"/>
          <w:sz w:val="33"/>
        </w:rPr>
      </w:pPr>
      <w:r>
        <w:rPr>
          <w:rFonts w:ascii="Bebas"/>
          <w:color w:val="231F20"/>
          <w:sz w:val="33"/>
        </w:rPr>
        <w:t>male</w:t>
      </w: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spacing w:before="8"/>
        <w:rPr>
          <w:rFonts w:ascii="Bebas"/>
          <w:sz w:val="13"/>
        </w:rPr>
      </w:pPr>
      <w:r>
        <w:rPr/>
        <w:pict>
          <v:shape style="position:absolute;margin-left:26.231993pt;margin-top:11.474726pt;width:82.1pt;height:.1pt;mso-position-horizontal-relative:page;mso-position-vertical-relative:paragraph;z-index:-251608064;mso-wrap-distance-left:0;mso-wrap-distance-right:0" coordorigin="525,229" coordsize="1642,0" path="m525,229l2166,229e" filled="false" stroked="true" strokeweight="1pt" strokecolor="#78a22e">
            <v:path arrowok="t"/>
            <v:stroke dashstyle="solid"/>
            <w10:wrap type="topAndBottom"/>
          </v:shape>
        </w:pict>
      </w:r>
    </w:p>
    <w:p>
      <w:pPr>
        <w:spacing w:before="17"/>
        <w:ind w:left="518" w:right="0" w:firstLine="0"/>
        <w:jc w:val="left"/>
        <w:rPr>
          <w:sz w:val="16"/>
        </w:rPr>
      </w:pPr>
      <w:hyperlink r:id="rId9">
        <w:r>
          <w:rPr>
            <w:color w:val="78A22E"/>
            <w:sz w:val="16"/>
          </w:rPr>
          <w:t>www.collegept.org</w:t>
        </w:r>
      </w:hyperlink>
      <w:r>
        <w:rPr>
          <w:color w:val="78A22E"/>
          <w:sz w:val="16"/>
        </w:rPr>
        <w:t> 14</w:t>
      </w:r>
    </w:p>
    <w:p>
      <w:pPr>
        <w:pStyle w:val="BodyText"/>
        <w:rPr>
          <w:sz w:val="34"/>
        </w:rPr>
      </w:pPr>
      <w:r>
        <w:rPr/>
        <w:br w:type="column"/>
      </w:r>
      <w:r>
        <w:rPr>
          <w:sz w:val="34"/>
        </w:rPr>
      </w:r>
    </w:p>
    <w:p>
      <w:pPr>
        <w:pStyle w:val="BodyText"/>
        <w:rPr>
          <w:sz w:val="34"/>
        </w:rPr>
      </w:pPr>
    </w:p>
    <w:p>
      <w:pPr>
        <w:pStyle w:val="BodyText"/>
        <w:rPr>
          <w:sz w:val="34"/>
        </w:rPr>
      </w:pPr>
    </w:p>
    <w:p>
      <w:pPr>
        <w:pStyle w:val="BodyText"/>
        <w:rPr>
          <w:sz w:val="23"/>
        </w:rPr>
      </w:pPr>
    </w:p>
    <w:p>
      <w:pPr>
        <w:tabs>
          <w:tab w:pos="1717" w:val="left" w:leader="none"/>
        </w:tabs>
        <w:spacing w:before="0"/>
        <w:ind w:left="518" w:right="0" w:firstLine="0"/>
        <w:jc w:val="left"/>
        <w:rPr>
          <w:rFonts w:ascii="Bebas"/>
          <w:sz w:val="26"/>
        </w:rPr>
      </w:pPr>
      <w:r>
        <w:rPr/>
        <w:pict>
          <v:group style="position:absolute;margin-left:268.355988pt;margin-top:35.419941pt;width:293.350pt;height:63pt;mso-position-horizontal-relative:page;mso-position-vertical-relative:paragraph;z-index:251714560" coordorigin="5367,708" coordsize="5867,1260">
            <v:line style="position:absolute" from="5387,810" to="5387,1907" stroked="true" strokeweight="2pt" strokecolor="#78a22e">
              <v:stroke dashstyle="dot"/>
            </v:line>
            <v:line style="position:absolute" from="5467,1948" to="11174,1948" stroked="true" strokeweight="2pt" strokecolor="#78a22e">
              <v:stroke dashstyle="dot"/>
            </v:line>
            <v:line style="position:absolute" from="11214,1866" to="11214,769" stroked="true" strokeweight="2pt" strokecolor="#78a22e">
              <v:stroke dashstyle="dot"/>
            </v:line>
            <v:line style="position:absolute" from="11134,728" to="5427,728" stroked="true" strokeweight="2pt" strokecolor="#78a22e">
              <v:stroke dashstyle="dot"/>
            </v:line>
            <v:shape style="position:absolute;left:-480;top:3928;width:5827;height:1220" coordorigin="-480,3928" coordsize="5827,1220" path="m5387,1948l5387,1948m11214,1948l11214,1948m11214,728l11214,728m5387,728l5387,728e" filled="false" stroked="true" strokeweight="2pt" strokecolor="#78a22e">
              <v:path arrowok="t"/>
              <v:stroke dashstyle="solid"/>
            </v:shape>
            <v:shape style="position:absolute;left:5367;top:708;width:5867;height:1260" type="#_x0000_t202" filled="false" stroked="false">
              <v:textbox inset="0,0,0,0">
                <w:txbxContent>
                  <w:p>
                    <w:pPr>
                      <w:spacing w:line="208" w:lineRule="auto" w:before="210"/>
                      <w:ind w:left="204" w:right="655" w:firstLine="0"/>
                      <w:jc w:val="left"/>
                      <w:rPr>
                        <w:sz w:val="19"/>
                      </w:rPr>
                    </w:pPr>
                    <w:r>
                      <w:rPr>
                        <w:color w:val="231F20"/>
                        <w:sz w:val="19"/>
                      </w:rPr>
                      <w:t>24 individuals became registered in Ontario through the use of the Agreement on Internal Trade provisions between April 1, 2014 and March 31, 2015.</w:t>
                    </w:r>
                  </w:p>
                </w:txbxContent>
              </v:textbox>
              <w10:wrap type="none"/>
            </v:shape>
            <w10:wrap type="none"/>
          </v:group>
        </w:pict>
      </w:r>
      <w:r>
        <w:rPr>
          <w:rFonts w:ascii="Bebas"/>
          <w:color w:val="FFFFFF"/>
          <w:sz w:val="26"/>
          <w:shd w:fill="231F20" w:color="auto" w:val="clear"/>
        </w:rPr>
        <w:t> </w:t>
        <w:tab/>
      </w:r>
      <w:r>
        <w:rPr>
          <w:rFonts w:ascii="Bebas"/>
          <w:color w:val="FFFFFF"/>
          <w:spacing w:val="5"/>
          <w:sz w:val="26"/>
          <w:shd w:fill="231F20" w:color="auto" w:val="clear"/>
        </w:rPr>
        <w:t>Canadian </w:t>
      </w:r>
      <w:r>
        <w:rPr>
          <w:rFonts w:ascii="Bebas"/>
          <w:color w:val="FFFFFF"/>
          <w:spacing w:val="6"/>
          <w:sz w:val="26"/>
          <w:shd w:fill="231F20" w:color="auto" w:val="clear"/>
        </w:rPr>
        <w:t>Labour</w:t>
      </w:r>
      <w:r>
        <w:rPr>
          <w:rFonts w:ascii="Bebas"/>
          <w:color w:val="FFFFFF"/>
          <w:spacing w:val="27"/>
          <w:sz w:val="26"/>
          <w:shd w:fill="231F20" w:color="auto" w:val="clear"/>
        </w:rPr>
        <w:t> </w:t>
      </w:r>
      <w:r>
        <w:rPr>
          <w:rFonts w:ascii="Bebas"/>
          <w:color w:val="FFFFFF"/>
          <w:spacing w:val="5"/>
          <w:sz w:val="26"/>
          <w:shd w:fill="231F20" w:color="auto" w:val="clear"/>
        </w:rPr>
        <w:t>Mobility</w:t>
      </w:r>
      <w:r>
        <w:rPr>
          <w:rFonts w:ascii="Bebas"/>
          <w:color w:val="FFFFFF"/>
          <w:spacing w:val="-2"/>
          <w:sz w:val="26"/>
          <w:shd w:fill="231F20" w:color="auto" w:val="clear"/>
        </w:rPr>
        <w:t> </w:t>
      </w:r>
    </w:p>
    <w:p>
      <w:pPr>
        <w:spacing w:after="0"/>
        <w:jc w:val="left"/>
        <w:rPr>
          <w:rFonts w:ascii="Bebas"/>
          <w:sz w:val="26"/>
        </w:rPr>
        <w:sectPr>
          <w:type w:val="continuous"/>
          <w:pgSz w:w="12250" w:h="15850"/>
          <w:pgMar w:top="1500" w:bottom="280" w:left="0" w:right="0"/>
          <w:cols w:num="2" w:equalWidth="0">
            <w:col w:w="4586" w:space="1654"/>
            <w:col w:w="6010"/>
          </w:cols>
        </w:sectPr>
      </w:pPr>
    </w:p>
    <w:p>
      <w:pPr>
        <w:pStyle w:val="BodyText"/>
        <w:spacing w:before="4"/>
        <w:rPr>
          <w:rFonts w:ascii="Bebas"/>
          <w:sz w:val="5"/>
        </w:rPr>
      </w:pPr>
    </w:p>
    <w:p>
      <w:pPr>
        <w:pStyle w:val="BodyText"/>
        <w:spacing w:line="20" w:lineRule="exact"/>
        <w:ind w:left="514"/>
        <w:rPr>
          <w:rFonts w:ascii="Bebas"/>
          <w:sz w:val="2"/>
        </w:rPr>
      </w:pPr>
      <w:r>
        <w:rPr>
          <w:rFonts w:ascii="Bebas"/>
          <w:sz w:val="2"/>
        </w:rPr>
        <w:pict>
          <v:group style="width:82.1pt;height:1pt;mso-position-horizontal-relative:char;mso-position-vertical-relative:line" coordorigin="0,0" coordsize="1642,20">
            <v:line style="position:absolute" from="0,10" to="1642,10" stroked="true" strokeweight="1pt" strokecolor="#78a22e">
              <v:stroke dashstyle="solid"/>
            </v:line>
          </v:group>
        </w:pict>
      </w:r>
      <w:r>
        <w:rPr>
          <w:rFonts w:ascii="Bebas"/>
          <w:sz w:val="2"/>
        </w:rPr>
      </w:r>
    </w:p>
    <w:p>
      <w:pPr>
        <w:spacing w:after="0" w:line="20" w:lineRule="exact"/>
        <w:rPr>
          <w:rFonts w:ascii="Bebas"/>
          <w:sz w:val="2"/>
        </w:rPr>
        <w:sectPr>
          <w:type w:val="continuous"/>
          <w:pgSz w:w="12250" w:h="15850"/>
          <w:pgMar w:top="1500" w:bottom="280" w:left="0" w:right="0"/>
        </w:sectPr>
      </w:pPr>
    </w:p>
    <w:p>
      <w:pPr>
        <w:pStyle w:val="BodyText"/>
        <w:rPr>
          <w:rFonts w:ascii="Bebas"/>
          <w:sz w:val="20"/>
        </w:rPr>
      </w:pPr>
      <w:r>
        <w:rPr/>
        <w:pict>
          <v:group style="position:absolute;margin-left:61.944pt;margin-top:532.398987pt;width:212.8pt;height:59pt;mso-position-horizontal-relative:page;mso-position-vertical-relative:page;z-index:251728896" coordorigin="1239,10648" coordsize="4256,1180">
            <v:rect style="position:absolute;left:1238;top:10647;width:4256;height:1180" filled="true" fillcolor="#b4c98b" stroked="false">
              <v:fill type="solid"/>
            </v:rect>
            <v:shape style="position:absolute;left:1238;top:10647;width:4256;height:1180" type="#_x0000_t202" filled="false" stroked="false">
              <v:textbox inset="0,0,0,0">
                <w:txbxContent>
                  <w:p>
                    <w:pPr>
                      <w:spacing w:before="152"/>
                      <w:ind w:left="236" w:right="0" w:firstLine="0"/>
                      <w:jc w:val="left"/>
                      <w:rPr>
                        <w:sz w:val="19"/>
                      </w:rPr>
                    </w:pPr>
                    <w:r>
                      <w:rPr>
                        <w:color w:val="231F20"/>
                        <w:sz w:val="19"/>
                      </w:rPr>
                      <w:t>Canadian Educated 77%</w:t>
                    </w:r>
                  </w:p>
                </w:txbxContent>
              </v:textbox>
              <w10:wrap type="none"/>
            </v:shape>
            <v:shape style="position:absolute;left:1238;top:11082;width:4256;height:746" type="#_x0000_t202" filled="true" fillcolor="#b4c98b" stroked="false">
              <v:textbox inset="0,0,0,0">
                <w:txbxContent>
                  <w:p>
                    <w:pPr>
                      <w:spacing w:before="87"/>
                      <w:ind w:left="236" w:right="0" w:firstLine="0"/>
                      <w:jc w:val="left"/>
                      <w:rPr>
                        <w:sz w:val="19"/>
                      </w:rPr>
                    </w:pPr>
                    <w:r>
                      <w:rPr>
                        <w:color w:val="231F20"/>
                        <w:sz w:val="19"/>
                      </w:rPr>
                      <w:t>Internationally Educated 23%</w:t>
                    </w:r>
                  </w:p>
                </w:txbxContent>
              </v:textbox>
              <v:fill type="solid"/>
              <w10:wrap type="none"/>
            </v:shape>
            <v:shape style="position:absolute;left:4191;top:10647;width:1304;height:435" type="#_x0000_t202" filled="true" fillcolor="#58595b" stroked="false">
              <v:textbox inset="0,0,0,0">
                <w:txbxContent>
                  <w:p>
                    <w:pPr>
                      <w:spacing w:before="70"/>
                      <w:ind w:left="186" w:right="0" w:firstLine="0"/>
                      <w:jc w:val="left"/>
                      <w:rPr>
                        <w:rFonts w:ascii="Calibri" w:hAnsi="Calibri"/>
                        <w:b/>
                        <w:sz w:val="21"/>
                      </w:rPr>
                    </w:pPr>
                    <w:r>
                      <w:rPr>
                        <w:rFonts w:ascii="Calibri" w:hAnsi="Calibri"/>
                        <w:b/>
                        <w:color w:val="FFFFFF"/>
                        <w:sz w:val="21"/>
                      </w:rPr>
                      <w:t>2014–2015</w:t>
                    </w:r>
                  </w:p>
                </w:txbxContent>
              </v:textbox>
              <v:fill type="solid"/>
              <w10:wrap type="none"/>
            </v:shape>
            <w10:wrap type="none"/>
          </v:group>
        </w:pict>
      </w:r>
      <w:r>
        <w:rPr/>
        <w:pict>
          <v:group style="position:absolute;margin-left:284.195984pt;margin-top:532.397888pt;width:141.35pt;height:126.65pt;mso-position-horizontal-relative:page;mso-position-vertical-relative:page;z-index:251730944" coordorigin="5684,10648" coordsize="2827,2533">
            <v:line style="position:absolute" from="5704,10748" to="5704,13120" stroked="true" strokeweight="2pt" strokecolor="#78a22e">
              <v:stroke dashstyle="dot"/>
            </v:line>
            <v:line style="position:absolute" from="5784,13161" to="8451,13161" stroked="true" strokeweight="2pt" strokecolor="#78a22e">
              <v:stroke dashstyle="dot"/>
            </v:line>
            <v:line style="position:absolute" from="8491,13080" to="8491,10708" stroked="true" strokeweight="2pt" strokecolor="#78a22e">
              <v:stroke dashstyle="dot"/>
            </v:line>
            <v:line style="position:absolute" from="8411,10668" to="5744,10668" stroked="true" strokeweight="2pt" strokecolor="#78a22e">
              <v:stroke dashstyle="dot"/>
            </v:line>
            <v:shape style="position:absolute;left:-480;top:13827;width:2787;height:2493" coordorigin="-480,13828" coordsize="2787,2493" path="m5704,13161l5704,13161m8491,13161l8491,13161m8491,10668l8491,10668m5704,10668l5704,10668e" filled="false" stroked="true" strokeweight="2pt" strokecolor="#78a22e">
              <v:path arrowok="t"/>
              <v:stroke dashstyle="solid"/>
            </v:shape>
            <v:shape style="position:absolute;left:5683;top:10647;width:2827;height:2533" type="#_x0000_t202" filled="false" stroked="false">
              <v:textbox inset="0,0,0,0">
                <w:txbxContent>
                  <w:p>
                    <w:pPr>
                      <w:spacing w:line="208" w:lineRule="auto" w:before="219"/>
                      <w:ind w:left="210" w:right="293" w:firstLine="0"/>
                      <w:jc w:val="left"/>
                      <w:rPr>
                        <w:sz w:val="19"/>
                      </w:rPr>
                    </w:pPr>
                    <w:r>
                      <w:rPr>
                        <w:color w:val="231F20"/>
                        <w:spacing w:val="-5"/>
                        <w:sz w:val="19"/>
                      </w:rPr>
                      <w:t>Top </w:t>
                    </w:r>
                    <w:r>
                      <w:rPr>
                        <w:color w:val="231F20"/>
                        <w:sz w:val="19"/>
                      </w:rPr>
                      <w:t>5 source countries of all internationally </w:t>
                    </w:r>
                    <w:r>
                      <w:rPr>
                        <w:color w:val="231F20"/>
                        <w:spacing w:val="-3"/>
                        <w:sz w:val="19"/>
                      </w:rPr>
                      <w:t>educated </w:t>
                    </w:r>
                    <w:r>
                      <w:rPr>
                        <w:color w:val="231F20"/>
                        <w:sz w:val="19"/>
                      </w:rPr>
                      <w:t>members of the</w:t>
                    </w:r>
                    <w:r>
                      <w:rPr>
                        <w:color w:val="231F20"/>
                        <w:spacing w:val="-2"/>
                        <w:sz w:val="19"/>
                      </w:rPr>
                      <w:t> </w:t>
                    </w:r>
                    <w:r>
                      <w:rPr>
                        <w:color w:val="231F20"/>
                        <w:sz w:val="19"/>
                      </w:rPr>
                      <w:t>College</w:t>
                    </w:r>
                  </w:p>
                  <w:p>
                    <w:pPr>
                      <w:numPr>
                        <w:ilvl w:val="0"/>
                        <w:numId w:val="4"/>
                      </w:numPr>
                      <w:tabs>
                        <w:tab w:pos="382" w:val="left" w:leader="none"/>
                      </w:tabs>
                      <w:spacing w:line="258" w:lineRule="exact" w:before="48"/>
                      <w:ind w:left="381" w:right="0" w:hanging="172"/>
                      <w:jc w:val="left"/>
                      <w:rPr>
                        <w:sz w:val="19"/>
                      </w:rPr>
                    </w:pPr>
                    <w:r>
                      <w:rPr>
                        <w:color w:val="231F20"/>
                        <w:sz w:val="19"/>
                      </w:rPr>
                      <w:t>India</w:t>
                    </w:r>
                  </w:p>
                  <w:p>
                    <w:pPr>
                      <w:numPr>
                        <w:ilvl w:val="0"/>
                        <w:numId w:val="4"/>
                      </w:numPr>
                      <w:tabs>
                        <w:tab w:pos="399" w:val="left" w:leader="none"/>
                      </w:tabs>
                      <w:spacing w:line="240" w:lineRule="exact" w:before="0"/>
                      <w:ind w:left="398" w:right="0" w:hanging="189"/>
                      <w:jc w:val="left"/>
                      <w:rPr>
                        <w:sz w:val="19"/>
                      </w:rPr>
                    </w:pPr>
                    <w:r>
                      <w:rPr>
                        <w:color w:val="231F20"/>
                        <w:sz w:val="19"/>
                      </w:rPr>
                      <w:t>UK</w:t>
                    </w:r>
                  </w:p>
                  <w:p>
                    <w:pPr>
                      <w:numPr>
                        <w:ilvl w:val="0"/>
                        <w:numId w:val="4"/>
                      </w:numPr>
                      <w:tabs>
                        <w:tab w:pos="398" w:val="left" w:leader="none"/>
                      </w:tabs>
                      <w:spacing w:line="240" w:lineRule="exact" w:before="0"/>
                      <w:ind w:left="397" w:right="0" w:hanging="188"/>
                      <w:jc w:val="left"/>
                      <w:rPr>
                        <w:sz w:val="19"/>
                      </w:rPr>
                    </w:pPr>
                    <w:r>
                      <w:rPr>
                        <w:color w:val="231F20"/>
                        <w:sz w:val="19"/>
                      </w:rPr>
                      <w:t>USA</w:t>
                    </w:r>
                  </w:p>
                  <w:p>
                    <w:pPr>
                      <w:numPr>
                        <w:ilvl w:val="0"/>
                        <w:numId w:val="4"/>
                      </w:numPr>
                      <w:tabs>
                        <w:tab w:pos="404" w:val="left" w:leader="none"/>
                      </w:tabs>
                      <w:spacing w:line="240" w:lineRule="exact" w:before="0"/>
                      <w:ind w:left="403" w:right="0" w:hanging="194"/>
                      <w:jc w:val="left"/>
                      <w:rPr>
                        <w:sz w:val="19"/>
                      </w:rPr>
                    </w:pPr>
                    <w:r>
                      <w:rPr>
                        <w:color w:val="231F20"/>
                        <w:sz w:val="19"/>
                      </w:rPr>
                      <w:t>Philippines</w:t>
                    </w:r>
                  </w:p>
                  <w:p>
                    <w:pPr>
                      <w:numPr>
                        <w:ilvl w:val="0"/>
                        <w:numId w:val="4"/>
                      </w:numPr>
                      <w:tabs>
                        <w:tab w:pos="397" w:val="left" w:leader="none"/>
                      </w:tabs>
                      <w:spacing w:line="258" w:lineRule="exact" w:before="0"/>
                      <w:ind w:left="396" w:right="0" w:hanging="187"/>
                      <w:jc w:val="left"/>
                      <w:rPr>
                        <w:sz w:val="19"/>
                      </w:rPr>
                    </w:pPr>
                    <w:r>
                      <w:rPr>
                        <w:color w:val="231F20"/>
                        <w:sz w:val="19"/>
                      </w:rPr>
                      <w:t>Australia</w:t>
                    </w:r>
                  </w:p>
                </w:txbxContent>
              </v:textbox>
              <w10:wrap type="none"/>
            </v:shape>
            <w10:wrap type="none"/>
          </v:group>
        </w:pict>
      </w:r>
      <w:r>
        <w:rPr/>
        <w:pict>
          <v:group style="position:absolute;margin-left:61.944pt;margin-top:600.049011pt;width:212.8pt;height:58pt;mso-position-horizontal-relative:page;mso-position-vertical-relative:page;z-index:251735040" coordorigin="1239,12001" coordsize="4256,1160">
            <v:rect style="position:absolute;left:1238;top:12000;width:4256;height:1160" filled="true" fillcolor="#bcbec0" stroked="false">
              <v:fill type="solid"/>
            </v:rect>
            <v:shape style="position:absolute;left:1238;top:12000;width:4256;height:1160" type="#_x0000_t202" filled="false" stroked="false">
              <v:textbox inset="0,0,0,0">
                <w:txbxContent>
                  <w:p>
                    <w:pPr>
                      <w:spacing w:before="152"/>
                      <w:ind w:left="236" w:right="0" w:firstLine="0"/>
                      <w:jc w:val="left"/>
                      <w:rPr>
                        <w:sz w:val="19"/>
                      </w:rPr>
                    </w:pPr>
                    <w:r>
                      <w:rPr>
                        <w:color w:val="231F20"/>
                        <w:sz w:val="19"/>
                      </w:rPr>
                      <w:t>Canadian Educated 78.8%</w:t>
                    </w:r>
                  </w:p>
                </w:txbxContent>
              </v:textbox>
              <w10:wrap type="none"/>
            </v:shape>
            <v:shape style="position:absolute;left:1238;top:12435;width:4256;height:726" type="#_x0000_t202" filled="true" fillcolor="#bcbec0" stroked="false">
              <v:textbox inset="0,0,0,0">
                <w:txbxContent>
                  <w:p>
                    <w:pPr>
                      <w:spacing w:before="87"/>
                      <w:ind w:left="236" w:right="0" w:firstLine="0"/>
                      <w:jc w:val="left"/>
                      <w:rPr>
                        <w:sz w:val="19"/>
                      </w:rPr>
                    </w:pPr>
                    <w:r>
                      <w:rPr>
                        <w:color w:val="231F20"/>
                        <w:sz w:val="19"/>
                      </w:rPr>
                      <w:t>Internationally Educated 21.2%</w:t>
                    </w:r>
                  </w:p>
                </w:txbxContent>
              </v:textbox>
              <v:fill type="solid"/>
              <w10:wrap type="none"/>
            </v:shape>
            <v:shape style="position:absolute;left:4191;top:12000;width:1304;height:435" type="#_x0000_t202" filled="true" fillcolor="#58595b" stroked="false">
              <v:textbox inset="0,0,0,0">
                <w:txbxContent>
                  <w:p>
                    <w:pPr>
                      <w:spacing w:before="81"/>
                      <w:ind w:left="186" w:right="0" w:firstLine="0"/>
                      <w:jc w:val="left"/>
                      <w:rPr>
                        <w:rFonts w:ascii="Calibri" w:hAnsi="Calibri"/>
                        <w:b/>
                        <w:sz w:val="21"/>
                      </w:rPr>
                    </w:pPr>
                    <w:r>
                      <w:rPr>
                        <w:rFonts w:ascii="Calibri" w:hAnsi="Calibri"/>
                        <w:b/>
                        <w:color w:val="FFFFFF"/>
                        <w:sz w:val="21"/>
                      </w:rPr>
                      <w:t>2013–2014</w:t>
                    </w:r>
                  </w:p>
                </w:txbxContent>
              </v:textbox>
              <v:fill type="solid"/>
              <w10:wrap type="none"/>
            </v:shape>
            <w10:wrap type="none"/>
          </v:group>
        </w:pict>
      </w:r>
    </w:p>
    <w:p>
      <w:pPr>
        <w:pStyle w:val="BodyText"/>
        <w:rPr>
          <w:rFonts w:ascii="Bebas"/>
          <w:sz w:val="20"/>
        </w:rPr>
      </w:pPr>
    </w:p>
    <w:p>
      <w:pPr>
        <w:pStyle w:val="BodyText"/>
        <w:rPr>
          <w:rFonts w:ascii="Bebas"/>
          <w:sz w:val="20"/>
        </w:rPr>
      </w:pPr>
    </w:p>
    <w:p>
      <w:pPr>
        <w:pStyle w:val="BodyText"/>
        <w:spacing w:before="2"/>
        <w:rPr>
          <w:rFonts w:ascii="Bebas"/>
          <w:sz w:val="14"/>
        </w:rPr>
      </w:pPr>
    </w:p>
    <w:p>
      <w:pPr>
        <w:spacing w:before="100"/>
        <w:ind w:left="1102" w:right="0" w:firstLine="0"/>
        <w:jc w:val="left"/>
        <w:rPr>
          <w:rFonts w:ascii="Bebas"/>
          <w:sz w:val="22"/>
        </w:rPr>
      </w:pPr>
      <w:r>
        <w:rPr>
          <w:rFonts w:ascii="Bebas"/>
          <w:color w:val="78A22E"/>
          <w:sz w:val="22"/>
        </w:rPr>
        <w:t>Registration Committee Decisions</w:t>
      </w:r>
    </w:p>
    <w:p>
      <w:pPr>
        <w:pStyle w:val="BodyText"/>
        <w:spacing w:line="208" w:lineRule="auto" w:before="165"/>
        <w:ind w:left="1102" w:right="3388"/>
      </w:pPr>
      <w:r>
        <w:rPr/>
        <w:pict>
          <v:shape style="position:absolute;margin-left:56.143993pt;margin-top:228.290176pt;width:.1pt;height:.1pt;mso-position-horizontal-relative:page;mso-position-vertical-relative:paragraph;z-index:-251597824;mso-wrap-distance-left:0;mso-wrap-distance-right:0" coordorigin="1123,4566" coordsize="0,0" path="m1123,4566l1123,4566e" filled="false" stroked="true" strokeweight="2pt" strokecolor="#bcbec0">
            <v:path arrowok="t"/>
            <v:stroke dashstyle="solid"/>
            <w10:wrap type="topAndBottom"/>
          </v:shape>
        </w:pict>
      </w:r>
      <w:r>
        <w:rPr>
          <w:color w:val="231F20"/>
        </w:rPr>
        <w:t>The Registration Committee reviews applications that do not automatically meet the requirements for registration.</w:t>
      </w:r>
    </w:p>
    <w:p>
      <w:pPr>
        <w:pStyle w:val="BodyText"/>
        <w:spacing w:before="12"/>
        <w:rPr>
          <w:sz w:val="11"/>
        </w:rPr>
      </w:pPr>
    </w:p>
    <w:tbl>
      <w:tblPr>
        <w:tblW w:w="0" w:type="auto"/>
        <w:jc w:val="left"/>
        <w:tblInd w:w="111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0" w:type="dxa"/>
          <w:bottom w:w="0" w:type="dxa"/>
          <w:right w:w="0" w:type="dxa"/>
        </w:tblCellMar>
        <w:tblLook w:val="01E0"/>
      </w:tblPr>
      <w:tblGrid>
        <w:gridCol w:w="3758"/>
        <w:gridCol w:w="1728"/>
        <w:gridCol w:w="1922"/>
      </w:tblGrid>
      <w:tr>
        <w:trPr>
          <w:trHeight w:val="488" w:hRule="atLeast"/>
        </w:trPr>
        <w:tc>
          <w:tcPr>
            <w:tcW w:w="3758" w:type="dxa"/>
            <w:tcBorders>
              <w:top w:val="nil"/>
              <w:left w:val="nil"/>
            </w:tcBorders>
            <w:shd w:val="clear" w:color="auto" w:fill="231F20"/>
          </w:tcPr>
          <w:p>
            <w:pPr>
              <w:pStyle w:val="TableParagraph"/>
              <w:spacing w:before="0"/>
              <w:jc w:val="left"/>
              <w:rPr>
                <w:rFonts w:ascii="Times New Roman"/>
                <w:sz w:val="18"/>
              </w:rPr>
            </w:pPr>
          </w:p>
        </w:tc>
        <w:tc>
          <w:tcPr>
            <w:tcW w:w="1728" w:type="dxa"/>
            <w:tcBorders>
              <w:top w:val="nil"/>
            </w:tcBorders>
            <w:shd w:val="clear" w:color="auto" w:fill="231F20"/>
          </w:tcPr>
          <w:p>
            <w:pPr>
              <w:pStyle w:val="TableParagraph"/>
              <w:spacing w:before="53"/>
              <w:ind w:right="55"/>
              <w:rPr>
                <w:rFonts w:ascii="Bebas"/>
                <w:sz w:val="24"/>
              </w:rPr>
            </w:pPr>
            <w:r>
              <w:rPr>
                <w:rFonts w:ascii="Bebas"/>
                <w:color w:val="FFFFFF"/>
                <w:sz w:val="24"/>
              </w:rPr>
              <w:t>2013-2014</w:t>
            </w:r>
          </w:p>
        </w:tc>
        <w:tc>
          <w:tcPr>
            <w:tcW w:w="1922" w:type="dxa"/>
            <w:tcBorders>
              <w:top w:val="nil"/>
              <w:right w:val="nil"/>
            </w:tcBorders>
            <w:shd w:val="clear" w:color="auto" w:fill="231F20"/>
          </w:tcPr>
          <w:p>
            <w:pPr>
              <w:pStyle w:val="TableParagraph"/>
              <w:spacing w:before="53"/>
              <w:ind w:right="78"/>
              <w:rPr>
                <w:rFonts w:ascii="Bebas"/>
                <w:sz w:val="24"/>
              </w:rPr>
            </w:pPr>
            <w:r>
              <w:rPr>
                <w:rFonts w:ascii="Bebas"/>
                <w:color w:val="FFFFFF"/>
                <w:sz w:val="24"/>
              </w:rPr>
              <w:t>2014 -2015</w:t>
            </w:r>
          </w:p>
        </w:tc>
      </w:tr>
      <w:tr>
        <w:trPr>
          <w:trHeight w:val="298" w:hRule="atLeast"/>
        </w:trPr>
        <w:tc>
          <w:tcPr>
            <w:tcW w:w="3758" w:type="dxa"/>
            <w:tcBorders>
              <w:left w:val="nil"/>
            </w:tcBorders>
            <w:shd w:val="clear" w:color="auto" w:fill="E6E7E8"/>
          </w:tcPr>
          <w:p>
            <w:pPr>
              <w:pStyle w:val="TableParagraph"/>
              <w:spacing w:before="4"/>
              <w:ind w:left="80"/>
              <w:jc w:val="left"/>
              <w:rPr>
                <w:rFonts w:ascii="TisaPro-Bold"/>
                <w:b/>
                <w:sz w:val="17"/>
              </w:rPr>
            </w:pPr>
            <w:r>
              <w:rPr>
                <w:rFonts w:ascii="TisaPro-Bold"/>
                <w:b/>
                <w:color w:val="231F20"/>
                <w:sz w:val="17"/>
              </w:rPr>
              <w:t>Total Number of Decisions</w:t>
            </w:r>
          </w:p>
        </w:tc>
        <w:tc>
          <w:tcPr>
            <w:tcW w:w="1728" w:type="dxa"/>
            <w:tcBorders>
              <w:right w:val="single" w:sz="8" w:space="0" w:color="FFFFFF"/>
            </w:tcBorders>
            <w:shd w:val="clear" w:color="auto" w:fill="CEDCB5"/>
          </w:tcPr>
          <w:p>
            <w:pPr>
              <w:pStyle w:val="TableParagraph"/>
              <w:spacing w:before="4"/>
              <w:ind w:right="68"/>
              <w:rPr>
                <w:sz w:val="17"/>
              </w:rPr>
            </w:pPr>
            <w:r>
              <w:rPr>
                <w:color w:val="231F20"/>
                <w:sz w:val="17"/>
              </w:rPr>
              <w:t>27</w:t>
            </w:r>
          </w:p>
        </w:tc>
        <w:tc>
          <w:tcPr>
            <w:tcW w:w="1922" w:type="dxa"/>
            <w:tcBorders>
              <w:left w:val="single" w:sz="8" w:space="0" w:color="FFFFFF"/>
              <w:right w:val="nil"/>
            </w:tcBorders>
            <w:shd w:val="clear" w:color="auto" w:fill="9BB865"/>
          </w:tcPr>
          <w:p>
            <w:pPr>
              <w:pStyle w:val="TableParagraph"/>
              <w:spacing w:before="4"/>
              <w:ind w:right="78"/>
              <w:rPr>
                <w:sz w:val="17"/>
              </w:rPr>
            </w:pPr>
            <w:r>
              <w:rPr>
                <w:color w:val="231F20"/>
                <w:sz w:val="17"/>
              </w:rPr>
              <w:t>23</w:t>
            </w:r>
          </w:p>
        </w:tc>
      </w:tr>
      <w:tr>
        <w:trPr>
          <w:trHeight w:val="295" w:hRule="atLeast"/>
        </w:trPr>
        <w:tc>
          <w:tcPr>
            <w:tcW w:w="7408" w:type="dxa"/>
            <w:gridSpan w:val="3"/>
            <w:tcBorders>
              <w:left w:val="nil"/>
              <w:right w:val="nil"/>
            </w:tcBorders>
            <w:shd w:val="clear" w:color="auto" w:fill="BCBEC0"/>
          </w:tcPr>
          <w:p>
            <w:pPr>
              <w:pStyle w:val="TableParagraph"/>
              <w:spacing w:before="4"/>
              <w:ind w:left="80"/>
              <w:jc w:val="left"/>
              <w:rPr>
                <w:rFonts w:ascii="TisaPro-Bold"/>
                <w:b/>
                <w:sz w:val="17"/>
              </w:rPr>
            </w:pPr>
            <w:r>
              <w:rPr>
                <w:rFonts w:ascii="TisaPro-Bold"/>
                <w:b/>
                <w:color w:val="231F20"/>
                <w:sz w:val="17"/>
              </w:rPr>
              <w:t>Outcomes</w:t>
            </w:r>
          </w:p>
        </w:tc>
      </w:tr>
      <w:tr>
        <w:trPr>
          <w:trHeight w:val="458" w:hRule="atLeast"/>
        </w:trPr>
        <w:tc>
          <w:tcPr>
            <w:tcW w:w="3758" w:type="dxa"/>
            <w:tcBorders>
              <w:left w:val="nil"/>
            </w:tcBorders>
            <w:shd w:val="clear" w:color="auto" w:fill="E6E7E8"/>
          </w:tcPr>
          <w:p>
            <w:pPr>
              <w:pStyle w:val="TableParagraph"/>
              <w:spacing w:line="220" w:lineRule="exact" w:before="5"/>
              <w:ind w:left="260" w:right="1590"/>
              <w:jc w:val="left"/>
              <w:rPr>
                <w:sz w:val="17"/>
              </w:rPr>
            </w:pPr>
            <w:r>
              <w:rPr>
                <w:color w:val="231F20"/>
                <w:sz w:val="17"/>
              </w:rPr>
              <w:t>Certificate of Registration Granted</w:t>
            </w:r>
          </w:p>
        </w:tc>
        <w:tc>
          <w:tcPr>
            <w:tcW w:w="1728" w:type="dxa"/>
            <w:tcBorders>
              <w:right w:val="single" w:sz="8" w:space="0" w:color="FFFFFF"/>
            </w:tcBorders>
            <w:shd w:val="clear" w:color="auto" w:fill="CEDCB5"/>
          </w:tcPr>
          <w:p>
            <w:pPr>
              <w:pStyle w:val="TableParagraph"/>
              <w:spacing w:before="4"/>
              <w:ind w:right="68"/>
              <w:rPr>
                <w:sz w:val="17"/>
              </w:rPr>
            </w:pPr>
            <w:r>
              <w:rPr>
                <w:color w:val="231F20"/>
                <w:sz w:val="17"/>
              </w:rPr>
              <w:t>8</w:t>
            </w:r>
          </w:p>
        </w:tc>
        <w:tc>
          <w:tcPr>
            <w:tcW w:w="1922" w:type="dxa"/>
            <w:tcBorders>
              <w:left w:val="single" w:sz="8" w:space="0" w:color="FFFFFF"/>
              <w:right w:val="nil"/>
            </w:tcBorders>
            <w:shd w:val="clear" w:color="auto" w:fill="9BB865"/>
          </w:tcPr>
          <w:p>
            <w:pPr>
              <w:pStyle w:val="TableParagraph"/>
              <w:spacing w:before="4"/>
              <w:ind w:right="78"/>
              <w:rPr>
                <w:sz w:val="17"/>
              </w:rPr>
            </w:pPr>
            <w:r>
              <w:rPr>
                <w:color w:val="231F20"/>
                <w:sz w:val="17"/>
              </w:rPr>
              <w:t>9</w:t>
            </w:r>
          </w:p>
        </w:tc>
      </w:tr>
      <w:tr>
        <w:trPr>
          <w:trHeight w:val="458" w:hRule="atLeast"/>
        </w:trPr>
        <w:tc>
          <w:tcPr>
            <w:tcW w:w="3758" w:type="dxa"/>
            <w:tcBorders>
              <w:left w:val="nil"/>
            </w:tcBorders>
            <w:shd w:val="clear" w:color="auto" w:fill="E6E7E8"/>
          </w:tcPr>
          <w:p>
            <w:pPr>
              <w:pStyle w:val="TableParagraph"/>
              <w:spacing w:line="220" w:lineRule="exact" w:before="5"/>
              <w:ind w:left="260"/>
              <w:jc w:val="left"/>
              <w:rPr>
                <w:sz w:val="17"/>
              </w:rPr>
            </w:pPr>
            <w:r>
              <w:rPr>
                <w:color w:val="231F20"/>
                <w:sz w:val="17"/>
              </w:rPr>
              <w:t>Certificate of Registration with Additional Terms, Conditions and Limitations Granted</w:t>
            </w:r>
          </w:p>
        </w:tc>
        <w:tc>
          <w:tcPr>
            <w:tcW w:w="1728" w:type="dxa"/>
            <w:tcBorders>
              <w:right w:val="single" w:sz="8" w:space="0" w:color="FFFFFF"/>
            </w:tcBorders>
            <w:shd w:val="clear" w:color="auto" w:fill="CEDCB5"/>
          </w:tcPr>
          <w:p>
            <w:pPr>
              <w:pStyle w:val="TableParagraph"/>
              <w:spacing w:before="4"/>
              <w:ind w:right="68"/>
              <w:rPr>
                <w:sz w:val="17"/>
              </w:rPr>
            </w:pPr>
            <w:r>
              <w:rPr>
                <w:color w:val="231F20"/>
                <w:sz w:val="17"/>
              </w:rPr>
              <w:t>14</w:t>
            </w:r>
          </w:p>
        </w:tc>
        <w:tc>
          <w:tcPr>
            <w:tcW w:w="1922" w:type="dxa"/>
            <w:tcBorders>
              <w:left w:val="single" w:sz="8" w:space="0" w:color="FFFFFF"/>
              <w:right w:val="nil"/>
            </w:tcBorders>
            <w:shd w:val="clear" w:color="auto" w:fill="9BB865"/>
          </w:tcPr>
          <w:p>
            <w:pPr>
              <w:pStyle w:val="TableParagraph"/>
              <w:spacing w:before="4"/>
              <w:ind w:right="78"/>
              <w:rPr>
                <w:sz w:val="17"/>
              </w:rPr>
            </w:pPr>
            <w:r>
              <w:rPr>
                <w:color w:val="231F20"/>
                <w:sz w:val="17"/>
              </w:rPr>
              <w:t>14</w:t>
            </w:r>
          </w:p>
        </w:tc>
      </w:tr>
      <w:tr>
        <w:trPr>
          <w:trHeight w:val="238" w:hRule="atLeast"/>
        </w:trPr>
        <w:tc>
          <w:tcPr>
            <w:tcW w:w="3758" w:type="dxa"/>
            <w:tcBorders>
              <w:left w:val="nil"/>
            </w:tcBorders>
            <w:shd w:val="clear" w:color="auto" w:fill="E6E7E8"/>
          </w:tcPr>
          <w:p>
            <w:pPr>
              <w:pStyle w:val="TableParagraph"/>
              <w:spacing w:line="214" w:lineRule="exact" w:before="4"/>
              <w:ind w:left="260"/>
              <w:jc w:val="left"/>
              <w:rPr>
                <w:sz w:val="17"/>
              </w:rPr>
            </w:pPr>
            <w:r>
              <w:rPr>
                <w:color w:val="231F20"/>
                <w:sz w:val="17"/>
              </w:rPr>
              <w:t>Certificates Denied</w:t>
            </w:r>
          </w:p>
        </w:tc>
        <w:tc>
          <w:tcPr>
            <w:tcW w:w="1728" w:type="dxa"/>
            <w:tcBorders>
              <w:right w:val="single" w:sz="8" w:space="0" w:color="FFFFFF"/>
            </w:tcBorders>
            <w:shd w:val="clear" w:color="auto" w:fill="CEDCB5"/>
          </w:tcPr>
          <w:p>
            <w:pPr>
              <w:pStyle w:val="TableParagraph"/>
              <w:spacing w:line="214" w:lineRule="exact" w:before="4"/>
              <w:ind w:right="68"/>
              <w:rPr>
                <w:sz w:val="17"/>
              </w:rPr>
            </w:pPr>
            <w:r>
              <w:rPr>
                <w:color w:val="231F20"/>
                <w:sz w:val="17"/>
              </w:rPr>
              <w:t>5</w:t>
            </w:r>
          </w:p>
        </w:tc>
        <w:tc>
          <w:tcPr>
            <w:tcW w:w="1922" w:type="dxa"/>
            <w:tcBorders>
              <w:left w:val="single" w:sz="8" w:space="0" w:color="FFFFFF"/>
              <w:right w:val="nil"/>
            </w:tcBorders>
            <w:shd w:val="clear" w:color="auto" w:fill="9BB865"/>
          </w:tcPr>
          <w:p>
            <w:pPr>
              <w:pStyle w:val="TableParagraph"/>
              <w:spacing w:line="214" w:lineRule="exact" w:before="4"/>
              <w:ind w:right="78"/>
              <w:rPr>
                <w:sz w:val="17"/>
              </w:rPr>
            </w:pPr>
            <w:r>
              <w:rPr>
                <w:color w:val="231F20"/>
                <w:sz w:val="17"/>
              </w:rPr>
              <w:t>0</w:t>
            </w:r>
          </w:p>
        </w:tc>
      </w:tr>
      <w:tr>
        <w:trPr>
          <w:trHeight w:val="317" w:hRule="atLeast"/>
        </w:trPr>
        <w:tc>
          <w:tcPr>
            <w:tcW w:w="7408" w:type="dxa"/>
            <w:gridSpan w:val="3"/>
            <w:tcBorders>
              <w:left w:val="nil"/>
              <w:bottom w:val="nil"/>
              <w:right w:val="nil"/>
            </w:tcBorders>
            <w:shd w:val="clear" w:color="auto" w:fill="231F20"/>
          </w:tcPr>
          <w:p>
            <w:pPr>
              <w:pStyle w:val="TableParagraph"/>
              <w:spacing w:before="0"/>
              <w:jc w:val="left"/>
              <w:rPr>
                <w:rFonts w:ascii="Times New Roman"/>
                <w:sz w:val="18"/>
              </w:rPr>
            </w:pPr>
          </w:p>
        </w:tc>
      </w:tr>
    </w:tbl>
    <w:p>
      <w:pPr>
        <w:pStyle w:val="BodyText"/>
        <w:rPr>
          <w:sz w:val="20"/>
        </w:rPr>
      </w:pPr>
    </w:p>
    <w:p>
      <w:pPr>
        <w:pStyle w:val="BodyText"/>
        <w:rPr>
          <w:sz w:val="20"/>
        </w:rPr>
      </w:pPr>
    </w:p>
    <w:p>
      <w:pPr>
        <w:pStyle w:val="BodyText"/>
        <w:spacing w:before="10"/>
        <w:rPr>
          <w:sz w:val="13"/>
        </w:rPr>
      </w:pPr>
    </w:p>
    <w:p>
      <w:pPr>
        <w:pStyle w:val="BodyText"/>
        <w:tabs>
          <w:tab w:pos="8436" w:val="left" w:leader="none"/>
        </w:tabs>
        <w:spacing w:line="523" w:lineRule="exact"/>
        <w:ind w:left="1102"/>
        <w:rPr>
          <w:rFonts w:ascii="Bebas"/>
          <w:sz w:val="50"/>
        </w:rPr>
      </w:pPr>
      <w:r>
        <w:rPr>
          <w:color w:val="231F20"/>
        </w:rPr>
        <w:t>Appeals to the Health Professions Appeal and Review</w:t>
      </w:r>
      <w:r>
        <w:rPr>
          <w:color w:val="231F20"/>
          <w:spacing w:val="-6"/>
        </w:rPr>
        <w:t> </w:t>
      </w:r>
      <w:r>
        <w:rPr>
          <w:color w:val="231F20"/>
        </w:rPr>
        <w:t>Board</w:t>
      </w:r>
      <w:r>
        <w:rPr>
          <w:color w:val="231F20"/>
          <w:spacing w:val="-1"/>
        </w:rPr>
        <w:t> </w:t>
      </w:r>
      <w:r>
        <w:rPr>
          <w:color w:val="231F20"/>
          <w:spacing w:val="-3"/>
        </w:rPr>
        <w:t>(HPARB):</w:t>
        <w:tab/>
      </w:r>
      <w:r>
        <w:rPr>
          <w:rFonts w:ascii="Bebas"/>
          <w:color w:val="FFFFFF"/>
          <w:position w:val="-18"/>
          <w:sz w:val="50"/>
        </w:rPr>
        <w:t>0</w:t>
      </w:r>
    </w:p>
    <w:p>
      <w:pPr>
        <w:pStyle w:val="BodyText"/>
        <w:spacing w:line="211" w:lineRule="exact"/>
        <w:ind w:left="1102"/>
      </w:pPr>
      <w:r>
        <w:rPr/>
        <w:pict>
          <v:group style="position:absolute;margin-left:60.150009pt;margin-top:-35.953526pt;width:391.8pt;height:47.25pt;mso-position-horizontal-relative:page;mso-position-vertical-relative:paragraph;z-index:-254908416" coordorigin="1203,-719" coordsize="7836,945">
            <v:line style="position:absolute" from="1203,-572" to="8534,-572" stroked="true" strokeweight="2pt" strokecolor="#bcbec0">
              <v:stroke dashstyle="dot"/>
            </v:line>
            <v:line style="position:absolute" from="8574,-572" to="8574,-572" stroked="true" strokeweight="2pt" strokecolor="#bcbec0">
              <v:stroke dashstyle="solid"/>
            </v:line>
            <v:shape style="position:absolute;left:8123;top:-690;width:885;height:885" coordorigin="8123,-689" coordsize="885,885" path="m8566,-689l8494,-683,8426,-667,8362,-640,8304,-604,8253,-559,8209,-508,8173,-450,8146,-387,8129,-318,8123,-247,8129,-175,8146,-107,8173,-43,8209,15,8253,66,8304,110,8362,146,8426,173,8494,190,8566,196,8637,190,8706,173,8769,146,8827,110,8879,66,8923,15,8959,-43,8986,-107,9002,-175,9008,-247,9002,-318,8986,-387,8959,-450,8923,-508,8879,-559,8827,-604,8769,-640,8706,-667,8637,-683,8566,-689xe" filled="true" fillcolor="#78a22e" stroked="false">
              <v:path arrowok="t"/>
              <v:fill type="solid"/>
            </v:shape>
            <v:shape style="position:absolute;left:8123;top:-690;width:885;height:885" coordorigin="8123,-689" coordsize="885,885" path="m8566,196l8637,190,8706,173,8769,146,8827,110,8879,66,8923,15,8959,-43,8986,-107,9002,-175,9008,-247,9002,-318,8986,-387,8959,-450,8923,-508,8879,-559,8827,-604,8769,-640,8706,-667,8637,-683,8566,-689,8494,-683,8426,-667,8362,-640,8304,-604,8253,-559,8209,-508,8173,-450,8146,-387,8129,-318,8123,-247,8129,-175,8146,-107,8173,-43,8209,15,8253,66,8304,110,8362,146,8426,173,8494,190,8566,196xe" filled="false" stroked="true" strokeweight="3pt" strokecolor="#ffffff">
              <v:path arrowok="t"/>
              <v:stroke dashstyle="solid"/>
            </v:shape>
            <w10:wrap type="none"/>
          </v:group>
        </w:pict>
      </w:r>
      <w:r>
        <w:rPr>
          <w:color w:val="231F20"/>
        </w:rPr>
        <w:t>No appeals were initiated. One appeal that started the previous year was completed.</w:t>
      </w:r>
    </w:p>
    <w:p>
      <w:pPr>
        <w:pStyle w:val="BodyText"/>
        <w:spacing w:line="258" w:lineRule="exact"/>
        <w:ind w:left="1102"/>
      </w:pPr>
      <w:r>
        <w:rPr>
          <w:color w:val="231F20"/>
        </w:rPr>
        <w:t>The decision of the Registration Committee was upheld at HPARB.</w:t>
      </w:r>
    </w:p>
    <w:p>
      <w:pPr>
        <w:pStyle w:val="BodyText"/>
        <w:spacing w:before="3"/>
        <w:rPr>
          <w:sz w:val="21"/>
        </w:rPr>
      </w:pPr>
      <w:r>
        <w:rPr/>
        <w:pict>
          <v:shape style="position:absolute;margin-left:56.143993pt;margin-top:18.352104pt;width:.1pt;height:.1pt;mso-position-horizontal-relative:page;mso-position-vertical-relative:paragraph;z-index:-251596800;mso-wrap-distance-left:0;mso-wrap-distance-right:0" coordorigin="1123,367" coordsize="0,0" path="m1123,367l1123,367e" filled="false" stroked="true" strokeweight="2pt" strokecolor="#bcbec0">
            <v:path arrowok="t"/>
            <v:stroke dashstyle="solid"/>
            <w10:wrap type="topAndBottom"/>
          </v:shape>
        </w:pict>
      </w:r>
      <w:r>
        <w:rPr/>
        <w:pict>
          <v:group style="position:absolute;margin-left:60.150009pt;margin-top:17.352104pt;width:368.6pt;height:2pt;mso-position-horizontal-relative:page;mso-position-vertical-relative:paragraph;z-index:-251595776;mso-wrap-distance-left:0;mso-wrap-distance-right:0" coordorigin="1203,347" coordsize="7372,40">
            <v:line style="position:absolute" from="1203,367" to="8534,367" stroked="true" strokeweight="2pt" strokecolor="#bcbec0">
              <v:stroke dashstyle="dot"/>
            </v:line>
            <v:line style="position:absolute" from="8574,367" to="8574,367" stroked="true" strokeweight="2pt" strokecolor="#bcbec0">
              <v:stroke dashstyle="solid"/>
            </v:line>
            <w10:wrap type="topAndBottom"/>
          </v:group>
        </w:pict>
      </w:r>
    </w:p>
    <w:p>
      <w:pPr>
        <w:pStyle w:val="BodyText"/>
        <w:rPr>
          <w:sz w:val="20"/>
        </w:rPr>
      </w:pPr>
    </w:p>
    <w:p>
      <w:pPr>
        <w:pStyle w:val="BodyText"/>
        <w:spacing w:before="11"/>
        <w:rPr>
          <w:sz w:val="10"/>
        </w:rPr>
      </w:pPr>
      <w:r>
        <w:rPr/>
        <w:pict>
          <v:group style="position:absolute;margin-left:37.0606pt;margin-top:9.773598pt;width:388.5pt;height:53.9pt;mso-position-horizontal-relative:page;mso-position-vertical-relative:paragraph;z-index:-251593728;mso-wrap-distance-left:0;mso-wrap-distance-right:0" coordorigin="741,195" coordsize="7770,1078">
            <v:rect style="position:absolute;left:1219;top:656;width:7292;height:617" filled="true" fillcolor="#231f20" stroked="false">
              <v:fill type="solid"/>
            </v:rect>
            <v:shape style="position:absolute;left:771;top:225;width:885;height:885" coordorigin="771,225" coordsize="885,885" path="m1214,225l1142,231,1074,248,1010,275,952,311,901,355,857,407,821,465,794,528,777,596,771,668,777,740,794,808,821,871,857,929,901,981,952,1025,1010,1061,1074,1088,1142,1104,1214,1110,1285,1104,1353,1088,1417,1061,1475,1025,1526,981,1571,929,1607,871,1633,808,1650,740,1656,668,1650,596,1633,528,1607,465,1571,407,1526,355,1475,311,1417,275,1353,248,1285,231,1214,225xe" filled="true" fillcolor="#78a22e" stroked="false">
              <v:path arrowok="t"/>
              <v:fill type="solid"/>
            </v:shape>
            <v:shape style="position:absolute;left:771;top:225;width:885;height:885" coordorigin="771,225" coordsize="885,885" path="m1214,1110l1285,1104,1353,1088,1417,1061,1475,1025,1526,981,1571,929,1607,871,1633,808,1650,740,1656,668,1650,596,1633,528,1607,465,1571,407,1526,355,1475,311,1417,275,1353,248,1285,231,1214,225,1142,231,1074,248,1010,275,952,311,901,355,857,407,821,465,794,528,777,596,771,668,777,740,794,808,821,871,857,929,901,981,952,1025,1010,1061,1074,1088,1142,1104,1214,1110xe" filled="false" stroked="true" strokeweight="3pt" strokecolor="#ffffff">
              <v:path arrowok="t"/>
              <v:stroke dashstyle="solid"/>
            </v:shape>
            <v:shape style="position:absolute;left:921;top:377;width:584;height:584" coordorigin="922,377" coordsize="584,584" path="m1213,377l1136,387,1066,417,1007,463,961,522,932,591,922,669,932,746,961,816,1007,875,1066,920,1136,950,1213,960,1291,950,1360,920,1373,911,1213,911,1137,898,1070,864,1018,812,983,745,971,669,983,592,1018,526,1070,473,1137,439,1213,427,1373,427,1360,417,1291,387,1213,377xm1373,427l1213,427,1290,439,1356,473,1408,526,1443,592,1455,669,1443,745,1408,812,1356,864,1290,898,1213,911,1373,911,1419,875,1465,816,1494,746,1505,669,1494,591,1465,522,1419,463,1373,427xe" filled="true" fillcolor="#ffffff" stroked="false">
              <v:path arrowok="t"/>
              <v:fill type="solid"/>
            </v:shape>
            <v:line style="position:absolute" from="941,669" to="1485,669" stroked="true" strokeweight="1.485pt" strokecolor="#ffffff">
              <v:stroke dashstyle="solid"/>
            </v:line>
            <v:shape style="position:absolute;left:931;top:532;width:563;height:269" coordorigin="932,533" coordsize="563,269" path="m1213,533l1123,540,1046,559,985,588,946,625,932,667,946,710,985,747,1046,776,1123,795,1213,802,1303,795,1380,776,1389,772,1213,772,1110,763,1031,739,980,705,961,667,980,630,1031,596,1110,572,1213,563,1389,563,1380,559,1303,540,1213,533xm1389,563l1213,563,1316,572,1395,596,1447,630,1465,667,1447,705,1395,739,1316,763,1213,772,1389,772,1441,747,1480,710,1495,667,1480,625,1441,588,1389,563xe" filled="true" fillcolor="#ffffff" stroked="false">
              <v:path arrowok="t"/>
              <v:fill type="solid"/>
            </v:shape>
            <v:shape style="position:absolute;left:1027;top:386;width:372;height:545" coordorigin="1027,387" coordsize="372,545" path="m1213,387l1154,401,1103,440,1063,498,1037,573,1027,659,1037,745,1063,820,1103,879,1154,918,1213,931,1272,918,1293,902,1213,902,1152,883,1103,831,1069,753,1057,659,1069,565,1103,488,1152,436,1213,417,1293,417,1272,401,1213,387xm1293,417l1213,417,1274,436,1324,488,1357,565,1369,659,1357,753,1324,831,1274,883,1213,902,1293,902,1323,879,1363,820,1390,745,1399,659,1390,573,1363,498,1323,440,1293,417xe" filled="true" fillcolor="#ffffff" stroked="false">
              <v:path arrowok="t"/>
              <v:fill type="solid"/>
            </v:shape>
            <v:shape style="position:absolute;left:1123;top:386;width:180;height:545" coordorigin="1124,387" coordsize="180,545" path="m1213,387l1174,410,1146,472,1129,560,1124,659,1129,759,1146,846,1174,908,1213,931,1252,908,1255,902,1213,902,1195,886,1175,840,1160,764,1153,659,1160,554,1175,478,1195,432,1213,417,1255,417,1252,410,1213,387xm1255,417l1213,417,1231,432,1251,478,1267,554,1273,659,1267,764,1251,840,1231,886,1213,902,1255,902,1280,846,1297,759,1303,659,1297,560,1280,472,1255,417xe" filled="true" fillcolor="#ffffff" stroked="false">
              <v:path arrowok="t"/>
              <v:fill type="solid"/>
            </v:shape>
            <v:shape style="position:absolute;left:1219;top:683;width:7292;height:590" type="#_x0000_t202" filled="false" stroked="false">
              <v:textbox inset="0,0,0,0">
                <w:txbxContent>
                  <w:p>
                    <w:pPr>
                      <w:spacing w:before="78"/>
                      <w:ind w:left="3681" w:right="0" w:firstLine="0"/>
                      <w:jc w:val="left"/>
                      <w:rPr>
                        <w:rFonts w:ascii="Bebas"/>
                        <w:sz w:val="22"/>
                      </w:rPr>
                    </w:pPr>
                    <w:r>
                      <w:rPr>
                        <w:rFonts w:ascii="Bebas"/>
                        <w:color w:val="FFFFFF"/>
                        <w:sz w:val="26"/>
                      </w:rPr>
                      <w:t>Internationally Educated PT</w:t>
                    </w:r>
                    <w:r>
                      <w:rPr>
                        <w:rFonts w:ascii="Bebas"/>
                        <w:color w:val="FFFFFF"/>
                        <w:sz w:val="22"/>
                      </w:rPr>
                      <w:t>s</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4"/>
        </w:rPr>
      </w:pPr>
      <w:r>
        <w:rPr/>
        <w:pict>
          <v:shape style="position:absolute;margin-left:503.952087pt;margin-top:20.27pt;width:82.1pt;height:.1pt;mso-position-horizontal-relative:page;mso-position-vertical-relative:paragraph;z-index:-251592704;mso-wrap-distance-left:0;mso-wrap-distance-right:0" coordorigin="10079,405" coordsize="1642,0" path="m10079,405l11721,405e" filled="false" stroked="true" strokeweight="1pt" strokecolor="#78a22e">
            <v:path arrowok="t"/>
            <v:stroke dashstyle="solid"/>
            <w10:wrap type="topAndBottom"/>
          </v:shape>
        </w:pict>
      </w:r>
    </w:p>
    <w:p>
      <w:pPr>
        <w:spacing w:before="17" w:after="70"/>
        <w:ind w:left="0" w:right="518" w:firstLine="0"/>
        <w:jc w:val="right"/>
        <w:rPr>
          <w:sz w:val="16"/>
        </w:rPr>
      </w:pPr>
      <w:hyperlink r:id="rId9">
        <w:r>
          <w:rPr>
            <w:color w:val="78A22E"/>
            <w:sz w:val="16"/>
          </w:rPr>
          <w:t>www.collegept.org</w:t>
        </w:r>
      </w:hyperlink>
      <w:r>
        <w:rPr>
          <w:color w:val="78A22E"/>
          <w:sz w:val="16"/>
        </w:rPr>
        <w:t> 15</w:t>
      </w:r>
    </w:p>
    <w:p>
      <w:pPr>
        <w:pStyle w:val="BodyText"/>
        <w:spacing w:line="20" w:lineRule="exact"/>
        <w:ind w:left="10069"/>
        <w:rPr>
          <w:sz w:val="2"/>
        </w:rPr>
      </w:pPr>
      <w:r>
        <w:rPr>
          <w:sz w:val="2"/>
        </w:rPr>
        <w:pict>
          <v:group style="width:82.1pt;height:1pt;mso-position-horizontal-relative:char;mso-position-vertical-relative:line" coordorigin="0,0" coordsize="1642,20">
            <v:line style="position:absolute" from="0,10" to="1642,10" stroked="true" strokeweight="1pt" strokecolor="#78a22e">
              <v:stroke dashstyle="solid"/>
            </v:line>
          </v:group>
        </w:pict>
      </w:r>
      <w:r>
        <w:rPr>
          <w:sz w:val="2"/>
        </w:rPr>
      </w:r>
    </w:p>
    <w:p>
      <w:pPr>
        <w:spacing w:after="0" w:line="20" w:lineRule="exact"/>
        <w:rPr>
          <w:sz w:val="2"/>
        </w:rPr>
        <w:sectPr>
          <w:pgSz w:w="12250" w:h="15850"/>
          <w:pgMar w:top="1500" w:bottom="280" w:left="0" w:right="0"/>
        </w:sectPr>
      </w:pPr>
    </w:p>
    <w:p>
      <w:pPr>
        <w:pStyle w:val="Heading5"/>
        <w:ind w:left="702"/>
      </w:pPr>
      <w:r>
        <w:rPr>
          <w:color w:val="78A22E"/>
          <w:spacing w:val="4"/>
        </w:rPr>
        <w:t>Quality</w:t>
      </w:r>
      <w:r>
        <w:rPr>
          <w:color w:val="78A22E"/>
          <w:spacing w:val="95"/>
        </w:rPr>
        <w:t> </w:t>
      </w:r>
      <w:r>
        <w:rPr>
          <w:color w:val="78A22E"/>
          <w:spacing w:val="11"/>
        </w:rPr>
        <w:t>Management</w:t>
      </w:r>
    </w:p>
    <w:p>
      <w:pPr>
        <w:pStyle w:val="Heading9"/>
        <w:spacing w:before="324"/>
      </w:pPr>
      <w:r>
        <w:rPr>
          <w:color w:val="6D6E71"/>
        </w:rPr>
        <w:t>2014-2015</w:t>
      </w:r>
    </w:p>
    <w:p>
      <w:pPr>
        <w:spacing w:line="669" w:lineRule="exact" w:before="0"/>
        <w:ind w:left="720" w:right="0" w:firstLine="0"/>
        <w:jc w:val="left"/>
        <w:rPr>
          <w:rFonts w:ascii="Bebas"/>
          <w:sz w:val="52"/>
        </w:rPr>
      </w:pPr>
      <w:r>
        <w:rPr>
          <w:rFonts w:ascii="Bebas"/>
          <w:color w:val="6D6E71"/>
          <w:sz w:val="52"/>
        </w:rPr>
        <w:t>By the Numbers</w:t>
      </w:r>
    </w:p>
    <w:p>
      <w:pPr>
        <w:pStyle w:val="BodyText"/>
        <w:spacing w:line="208" w:lineRule="auto" w:before="277"/>
        <w:ind w:left="702" w:right="8085"/>
      </w:pPr>
      <w:r>
        <w:rPr>
          <w:color w:val="231F20"/>
        </w:rPr>
        <w:t>The College is responsible for developing standards and creating programs to assure the public of the competency</w:t>
      </w:r>
    </w:p>
    <w:p>
      <w:pPr>
        <w:pStyle w:val="BodyText"/>
        <w:spacing w:line="208" w:lineRule="auto" w:before="1"/>
        <w:ind w:left="702" w:right="8602"/>
      </w:pPr>
      <w:r>
        <w:rPr>
          <w:color w:val="231F20"/>
        </w:rPr>
        <w:t>of practicing physiotherapists. All registered PTs must participate in the Quality Management program and demonstrate a commitment to continuous improvement and ongoing learning.</w:t>
      </w:r>
    </w:p>
    <w:p>
      <w:pPr>
        <w:pStyle w:val="BodyText"/>
        <w:spacing w:line="208" w:lineRule="auto" w:before="132"/>
        <w:ind w:left="702" w:right="8096"/>
      </w:pPr>
      <w:r>
        <w:rPr>
          <w:color w:val="231F20"/>
        </w:rPr>
        <w:t>Practice assessments measure knowledge and application of the </w:t>
      </w:r>
      <w:r>
        <w:rPr>
          <w:color w:val="231F20"/>
          <w:spacing w:val="-3"/>
        </w:rPr>
        <w:t>College’s </w:t>
      </w:r>
      <w:r>
        <w:rPr>
          <w:color w:val="231F20"/>
        </w:rPr>
        <w:t>professional practice </w:t>
      </w:r>
      <w:r>
        <w:rPr>
          <w:color w:val="231F20"/>
          <w:spacing w:val="-3"/>
        </w:rPr>
        <w:t>standards.</w:t>
      </w:r>
    </w:p>
    <w:p>
      <w:pPr>
        <w:pStyle w:val="BodyText"/>
        <w:spacing w:line="202" w:lineRule="exact" w:before="105"/>
        <w:ind w:left="702"/>
      </w:pPr>
      <w:r>
        <w:rPr>
          <w:color w:val="231F20"/>
        </w:rPr>
        <w:t>If the assessment identifies areas of</w:t>
      </w:r>
    </w:p>
    <w:p>
      <w:pPr>
        <w:spacing w:after="0" w:line="202" w:lineRule="exact"/>
        <w:sectPr>
          <w:pgSz w:w="12250" w:h="15850"/>
          <w:pgMar w:top="580" w:bottom="280" w:left="0" w:right="0"/>
        </w:sectPr>
      </w:pPr>
    </w:p>
    <w:p>
      <w:pPr>
        <w:pStyle w:val="BodyText"/>
        <w:spacing w:line="208" w:lineRule="auto" w:before="64"/>
        <w:ind w:left="702" w:right="17"/>
      </w:pPr>
      <w:r>
        <w:rPr>
          <w:color w:val="231F20"/>
        </w:rPr>
        <w:t>necessary learning and growth, a practice enhancement is required. Practice enhancements provide resources and support to ensure</w:t>
      </w:r>
    </w:p>
    <w:p>
      <w:pPr>
        <w:pStyle w:val="BodyText"/>
        <w:spacing w:line="251" w:lineRule="exact"/>
        <w:ind w:left="702"/>
      </w:pPr>
      <w:r>
        <w:rPr/>
        <w:pict>
          <v:group style="position:absolute;margin-left:460.330994pt;margin-top:75.21315pt;width:115.35pt;height:39.3pt;mso-position-horizontal-relative:page;mso-position-vertical-relative:paragraph;z-index:251753472" coordorigin="9207,1504" coordsize="2307,786">
            <v:rect style="position:absolute;left:9206;top:1542;width:2287;height:748" filled="true" fillcolor="#cedcb5" stroked="false">
              <v:fill type="solid"/>
            </v:rect>
            <v:shape style="position:absolute;left:10277;top:1647;width:1237;height:210" type="#_x0000_t202" filled="false" stroked="false">
              <v:textbox inset="0,0,0,0">
                <w:txbxContent>
                  <w:p>
                    <w:pPr>
                      <w:spacing w:line="210" w:lineRule="exact" w:before="0"/>
                      <w:ind w:left="0" w:right="0" w:firstLine="0"/>
                      <w:jc w:val="left"/>
                      <w:rPr>
                        <w:rFonts w:ascii="Calibri" w:hAnsi="Calibri"/>
                        <w:b/>
                        <w:sz w:val="21"/>
                      </w:rPr>
                    </w:pPr>
                    <w:r>
                      <w:rPr>
                        <w:rFonts w:ascii="Calibri" w:hAnsi="Calibri"/>
                        <w:b/>
                        <w:color w:val="FFFFFF"/>
                        <w:sz w:val="21"/>
                        <w:shd w:fill="58595B" w:color="auto" w:val="clear"/>
                      </w:rPr>
                      <w:t>   2014–2015 </w:t>
                    </w:r>
                  </w:p>
                </w:txbxContent>
              </v:textbox>
              <w10:wrap type="none"/>
            </v:shape>
            <v:shape style="position:absolute;left:9352;top:1504;width:706;height:604" type="#_x0000_t202" filled="false" stroked="false">
              <v:textbox inset="0,0,0,0">
                <w:txbxContent>
                  <w:p>
                    <w:pPr>
                      <w:spacing w:line="578" w:lineRule="exact" w:before="25"/>
                      <w:ind w:left="0" w:right="0" w:firstLine="0"/>
                      <w:jc w:val="left"/>
                      <w:rPr>
                        <w:sz w:val="44"/>
                      </w:rPr>
                    </w:pPr>
                    <w:r>
                      <w:rPr>
                        <w:color w:val="231F20"/>
                        <w:sz w:val="44"/>
                      </w:rPr>
                      <w:t>356</w:t>
                    </w:r>
                  </w:p>
                </w:txbxContent>
              </v:textbox>
              <w10:wrap type="none"/>
            </v:shape>
            <w10:wrap type="none"/>
          </v:group>
        </w:pict>
      </w:r>
      <w:r>
        <w:rPr>
          <w:color w:val="231F20"/>
        </w:rPr>
        <w:t>a PT meets the expectations.</w:t>
      </w:r>
    </w:p>
    <w:p>
      <w:pPr>
        <w:spacing w:before="31"/>
        <w:ind w:left="788" w:right="0" w:firstLine="0"/>
        <w:jc w:val="left"/>
        <w:rPr>
          <w:rFonts w:ascii="TisaPro-Bold"/>
          <w:b/>
          <w:sz w:val="24"/>
        </w:rPr>
      </w:pPr>
      <w:r>
        <w:rPr/>
        <w:br w:type="column"/>
      </w:r>
      <w:r>
        <w:rPr>
          <w:rFonts w:ascii="TisaPro-Bold"/>
          <w:b/>
          <w:color w:val="231F20"/>
          <w:sz w:val="24"/>
        </w:rPr>
        <w:t>Practice Assessment Decisions</w:t>
      </w:r>
    </w:p>
    <w:p>
      <w:pPr>
        <w:pStyle w:val="BodyText"/>
        <w:rPr>
          <w:rFonts w:ascii="TisaPro-Bold"/>
          <w:b/>
          <w:sz w:val="2"/>
        </w:rPr>
      </w:pPr>
    </w:p>
    <w:tbl>
      <w:tblPr>
        <w:tblW w:w="0" w:type="auto"/>
        <w:jc w:val="left"/>
        <w:tblInd w:w="796"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0" w:type="dxa"/>
          <w:bottom w:w="0" w:type="dxa"/>
          <w:right w:w="0" w:type="dxa"/>
        </w:tblCellMar>
        <w:tblLook w:val="01E0"/>
      </w:tblPr>
      <w:tblGrid>
        <w:gridCol w:w="3276"/>
        <w:gridCol w:w="1143"/>
        <w:gridCol w:w="1143"/>
      </w:tblGrid>
      <w:tr>
        <w:trPr>
          <w:trHeight w:val="458" w:hRule="atLeast"/>
        </w:trPr>
        <w:tc>
          <w:tcPr>
            <w:tcW w:w="3276" w:type="dxa"/>
            <w:tcBorders>
              <w:top w:val="nil"/>
              <w:left w:val="nil"/>
            </w:tcBorders>
            <w:shd w:val="clear" w:color="auto" w:fill="58595B"/>
          </w:tcPr>
          <w:p>
            <w:pPr>
              <w:pStyle w:val="TableParagraph"/>
              <w:spacing w:before="0"/>
              <w:jc w:val="left"/>
              <w:rPr>
                <w:rFonts w:ascii="Times New Roman"/>
                <w:sz w:val="22"/>
              </w:rPr>
            </w:pPr>
          </w:p>
        </w:tc>
        <w:tc>
          <w:tcPr>
            <w:tcW w:w="1143" w:type="dxa"/>
            <w:tcBorders>
              <w:top w:val="nil"/>
            </w:tcBorders>
            <w:shd w:val="clear" w:color="auto" w:fill="58595B"/>
          </w:tcPr>
          <w:p>
            <w:pPr>
              <w:pStyle w:val="TableParagraph"/>
              <w:spacing w:before="80"/>
              <w:ind w:right="54"/>
              <w:rPr>
                <w:rFonts w:ascii="Bebas"/>
                <w:sz w:val="20"/>
              </w:rPr>
            </w:pPr>
            <w:r>
              <w:rPr>
                <w:rFonts w:ascii="Bebas"/>
                <w:color w:val="FFFFFF"/>
                <w:sz w:val="20"/>
              </w:rPr>
              <w:t>2013-2014</w:t>
            </w:r>
          </w:p>
        </w:tc>
        <w:tc>
          <w:tcPr>
            <w:tcW w:w="1143" w:type="dxa"/>
            <w:tcBorders>
              <w:top w:val="nil"/>
              <w:right w:val="nil"/>
            </w:tcBorders>
            <w:shd w:val="clear" w:color="auto" w:fill="58595B"/>
          </w:tcPr>
          <w:p>
            <w:pPr>
              <w:pStyle w:val="TableParagraph"/>
              <w:spacing w:before="80"/>
              <w:ind w:right="76"/>
              <w:rPr>
                <w:rFonts w:ascii="Bebas"/>
                <w:sz w:val="20"/>
              </w:rPr>
            </w:pPr>
            <w:r>
              <w:rPr>
                <w:rFonts w:ascii="Bebas"/>
                <w:color w:val="FFFFFF"/>
                <w:sz w:val="20"/>
              </w:rPr>
              <w:t>2014 -2015</w:t>
            </w:r>
          </w:p>
        </w:tc>
      </w:tr>
      <w:tr>
        <w:trPr>
          <w:trHeight w:val="295" w:hRule="atLeast"/>
        </w:trPr>
        <w:tc>
          <w:tcPr>
            <w:tcW w:w="3276" w:type="dxa"/>
            <w:tcBorders>
              <w:left w:val="nil"/>
            </w:tcBorders>
            <w:shd w:val="clear" w:color="auto" w:fill="E6E7E8"/>
          </w:tcPr>
          <w:p>
            <w:pPr>
              <w:pStyle w:val="TableParagraph"/>
              <w:spacing w:line="275" w:lineRule="exact" w:before="0"/>
              <w:ind w:left="79"/>
              <w:jc w:val="left"/>
              <w:rPr>
                <w:sz w:val="20"/>
              </w:rPr>
            </w:pPr>
            <w:r>
              <w:rPr>
                <w:color w:val="231F20"/>
                <w:sz w:val="20"/>
              </w:rPr>
              <w:t>Committee Reviewed</w:t>
            </w:r>
          </w:p>
        </w:tc>
        <w:tc>
          <w:tcPr>
            <w:tcW w:w="1143" w:type="dxa"/>
            <w:tcBorders>
              <w:right w:val="single" w:sz="8" w:space="0" w:color="FFFFFF"/>
            </w:tcBorders>
            <w:shd w:val="clear" w:color="auto" w:fill="BCBEC0"/>
          </w:tcPr>
          <w:p>
            <w:pPr>
              <w:pStyle w:val="TableParagraph"/>
              <w:spacing w:line="275" w:lineRule="exact" w:before="0"/>
              <w:ind w:right="67"/>
              <w:rPr>
                <w:sz w:val="20"/>
              </w:rPr>
            </w:pPr>
            <w:r>
              <w:rPr>
                <w:color w:val="231F20"/>
                <w:sz w:val="20"/>
              </w:rPr>
              <w:t>10%</w:t>
            </w:r>
          </w:p>
        </w:tc>
        <w:tc>
          <w:tcPr>
            <w:tcW w:w="1143" w:type="dxa"/>
            <w:tcBorders>
              <w:left w:val="single" w:sz="8" w:space="0" w:color="FFFFFF"/>
              <w:right w:val="nil"/>
            </w:tcBorders>
            <w:shd w:val="clear" w:color="auto" w:fill="CEDCB5"/>
          </w:tcPr>
          <w:p>
            <w:pPr>
              <w:pStyle w:val="TableParagraph"/>
              <w:spacing w:line="275" w:lineRule="exact" w:before="0"/>
              <w:ind w:right="76"/>
              <w:rPr>
                <w:sz w:val="20"/>
              </w:rPr>
            </w:pPr>
            <w:r>
              <w:rPr>
                <w:color w:val="231F20"/>
                <w:sz w:val="20"/>
              </w:rPr>
              <w:t>14%</w:t>
            </w:r>
          </w:p>
        </w:tc>
      </w:tr>
      <w:tr>
        <w:trPr>
          <w:trHeight w:val="295" w:hRule="atLeast"/>
        </w:trPr>
        <w:tc>
          <w:tcPr>
            <w:tcW w:w="3276" w:type="dxa"/>
            <w:tcBorders>
              <w:left w:val="nil"/>
            </w:tcBorders>
            <w:shd w:val="clear" w:color="auto" w:fill="E6E7E8"/>
          </w:tcPr>
          <w:p>
            <w:pPr>
              <w:pStyle w:val="TableParagraph"/>
              <w:spacing w:line="275" w:lineRule="exact" w:before="0"/>
              <w:ind w:left="79"/>
              <w:jc w:val="left"/>
              <w:rPr>
                <w:sz w:val="20"/>
              </w:rPr>
            </w:pPr>
            <w:r>
              <w:rPr>
                <w:color w:val="231F20"/>
                <w:sz w:val="20"/>
              </w:rPr>
              <w:t>Staff Reviewed</w:t>
            </w:r>
          </w:p>
        </w:tc>
        <w:tc>
          <w:tcPr>
            <w:tcW w:w="1143" w:type="dxa"/>
            <w:tcBorders>
              <w:right w:val="single" w:sz="8" w:space="0" w:color="FFFFFF"/>
            </w:tcBorders>
            <w:shd w:val="clear" w:color="auto" w:fill="BCBEC0"/>
          </w:tcPr>
          <w:p>
            <w:pPr>
              <w:pStyle w:val="TableParagraph"/>
              <w:spacing w:line="275" w:lineRule="exact" w:before="0"/>
              <w:ind w:right="67"/>
              <w:rPr>
                <w:sz w:val="20"/>
              </w:rPr>
            </w:pPr>
            <w:r>
              <w:rPr>
                <w:color w:val="231F20"/>
                <w:sz w:val="20"/>
              </w:rPr>
              <w:t>90%</w:t>
            </w:r>
          </w:p>
        </w:tc>
        <w:tc>
          <w:tcPr>
            <w:tcW w:w="1143" w:type="dxa"/>
            <w:tcBorders>
              <w:left w:val="single" w:sz="8" w:space="0" w:color="FFFFFF"/>
              <w:right w:val="nil"/>
            </w:tcBorders>
            <w:shd w:val="clear" w:color="auto" w:fill="CEDCB5"/>
          </w:tcPr>
          <w:p>
            <w:pPr>
              <w:pStyle w:val="TableParagraph"/>
              <w:spacing w:line="275" w:lineRule="exact" w:before="0"/>
              <w:ind w:right="76"/>
              <w:rPr>
                <w:sz w:val="20"/>
              </w:rPr>
            </w:pPr>
            <w:r>
              <w:rPr>
                <w:color w:val="231F20"/>
                <w:sz w:val="20"/>
              </w:rPr>
              <w:t>86%</w:t>
            </w:r>
          </w:p>
        </w:tc>
      </w:tr>
      <w:tr>
        <w:trPr>
          <w:trHeight w:val="287" w:hRule="atLeast"/>
        </w:trPr>
        <w:tc>
          <w:tcPr>
            <w:tcW w:w="5562" w:type="dxa"/>
            <w:gridSpan w:val="3"/>
            <w:tcBorders>
              <w:left w:val="nil"/>
              <w:bottom w:val="nil"/>
              <w:right w:val="nil"/>
            </w:tcBorders>
            <w:shd w:val="clear" w:color="auto" w:fill="58595B"/>
          </w:tcPr>
          <w:p>
            <w:pPr>
              <w:pStyle w:val="TableParagraph"/>
              <w:spacing w:before="0"/>
              <w:jc w:val="left"/>
              <w:rPr>
                <w:rFonts w:ascii="Times New Roman"/>
                <w:sz w:val="20"/>
              </w:rPr>
            </w:pPr>
          </w:p>
        </w:tc>
      </w:tr>
    </w:tbl>
    <w:p>
      <w:pPr>
        <w:pStyle w:val="BodyText"/>
        <w:spacing w:before="6"/>
        <w:rPr>
          <w:rFonts w:ascii="TisaPro-Bold"/>
          <w:b/>
          <w:sz w:val="28"/>
        </w:rPr>
      </w:pPr>
      <w:r>
        <w:rPr/>
        <w:pict>
          <v:shape style="position:absolute;margin-left:293.42688pt;margin-top:23.54434pt;width:.1pt;height:.1pt;mso-position-horizontal-relative:page;mso-position-vertical-relative:paragraph;z-index:-251579392;mso-wrap-distance-left:0;mso-wrap-distance-right:0" coordorigin="5869,471" coordsize="0,0" path="m5869,471l5869,471e" filled="false" stroked="true" strokeweight="2pt" strokecolor="#bcbec0">
            <v:path arrowok="t"/>
            <v:stroke dashstyle="solid"/>
            <w10:wrap type="topAndBottom"/>
          </v:shape>
        </w:pict>
      </w:r>
      <w:r>
        <w:rPr/>
        <w:pict>
          <v:group style="position:absolute;margin-left:297.427582pt;margin-top:22.54434pt;width:276.1pt;height:2pt;mso-position-horizontal-relative:page;mso-position-vertical-relative:paragraph;z-index:-251578368;mso-wrap-distance-left:0;mso-wrap-distance-right:0" coordorigin="5949,451" coordsize="5522,40">
            <v:line style="position:absolute" from="5949,471" to="11430,471" stroked="true" strokeweight="2pt" strokecolor="#bcbec0">
              <v:stroke dashstyle="dot"/>
            </v:line>
            <v:line style="position:absolute" from="11470,471" to="11470,471" stroked="true" strokeweight="2pt" strokecolor="#bcbec0">
              <v:stroke dashstyle="solid"/>
            </v:line>
            <w10:wrap type="topAndBottom"/>
          </v:group>
        </w:pict>
      </w:r>
    </w:p>
    <w:p>
      <w:pPr>
        <w:spacing w:before="164"/>
        <w:ind w:left="702" w:right="0" w:firstLine="0"/>
        <w:jc w:val="left"/>
        <w:rPr>
          <w:rFonts w:ascii="Bebas"/>
          <w:sz w:val="26"/>
        </w:rPr>
      </w:pPr>
      <w:r>
        <w:rPr>
          <w:rFonts w:ascii="Bebas"/>
          <w:color w:val="231F20"/>
          <w:sz w:val="26"/>
        </w:rPr>
        <w:t>Practice Assessments</w:t>
      </w:r>
    </w:p>
    <w:p>
      <w:pPr>
        <w:spacing w:after="0"/>
        <w:jc w:val="left"/>
        <w:rPr>
          <w:rFonts w:ascii="Bebas"/>
          <w:sz w:val="26"/>
        </w:rPr>
        <w:sectPr>
          <w:type w:val="continuous"/>
          <w:pgSz w:w="12250" w:h="15850"/>
          <w:pgMar w:top="1500" w:bottom="280" w:left="0" w:right="0"/>
          <w:cols w:num="2" w:equalWidth="0">
            <w:col w:w="3617" w:space="1525"/>
            <w:col w:w="7108"/>
          </w:cols>
        </w:sectPr>
      </w:pPr>
    </w:p>
    <w:p>
      <w:pPr>
        <w:pStyle w:val="BodyText"/>
        <w:rPr>
          <w:rFonts w:ascii="Bebas"/>
          <w:sz w:val="20"/>
        </w:rPr>
      </w:pPr>
    </w:p>
    <w:p>
      <w:pPr>
        <w:pStyle w:val="BodyText"/>
        <w:spacing w:before="4"/>
        <w:rPr>
          <w:rFonts w:ascii="Bebas"/>
          <w:sz w:val="16"/>
        </w:rPr>
      </w:pPr>
    </w:p>
    <w:p>
      <w:pPr>
        <w:pStyle w:val="BodyText"/>
        <w:ind w:left="9206"/>
        <w:rPr>
          <w:rFonts w:ascii="Bebas"/>
          <w:sz w:val="20"/>
        </w:rPr>
      </w:pPr>
      <w:r>
        <w:rPr>
          <w:rFonts w:ascii="Bebas"/>
          <w:sz w:val="20"/>
        </w:rPr>
        <w:pict>
          <v:group style="width:115.35pt;height:39.1pt;mso-position-horizontal-relative:char;mso-position-vertical-relative:line" coordorigin="0,0" coordsize="2307,782">
            <v:rect style="position:absolute;left:0;top:34;width:2287;height:748" filled="true" fillcolor="#bcbec0" stroked="false">
              <v:fill type="solid"/>
            </v:rect>
            <v:shape style="position:absolute;left:1070;top:139;width:1237;height:210" type="#_x0000_t202" filled="false" stroked="false">
              <v:textbox inset="0,0,0,0">
                <w:txbxContent>
                  <w:p>
                    <w:pPr>
                      <w:spacing w:line="210" w:lineRule="exact" w:before="0"/>
                      <w:ind w:left="0" w:right="0" w:firstLine="0"/>
                      <w:jc w:val="left"/>
                      <w:rPr>
                        <w:rFonts w:ascii="Calibri" w:hAnsi="Calibri"/>
                        <w:b/>
                        <w:sz w:val="21"/>
                      </w:rPr>
                    </w:pPr>
                    <w:r>
                      <w:rPr>
                        <w:rFonts w:ascii="Calibri" w:hAnsi="Calibri"/>
                        <w:b/>
                        <w:color w:val="FFFFFF"/>
                        <w:sz w:val="21"/>
                        <w:shd w:fill="58595B" w:color="auto" w:val="clear"/>
                      </w:rPr>
                      <w:t>   2013–2014 </w:t>
                    </w:r>
                  </w:p>
                </w:txbxContent>
              </v:textbox>
              <w10:wrap type="none"/>
            </v:shape>
            <v:shape style="position:absolute;left:146;top:0;width:706;height:604" type="#_x0000_t202" filled="false" stroked="false">
              <v:textbox inset="0,0,0,0">
                <w:txbxContent>
                  <w:p>
                    <w:pPr>
                      <w:spacing w:line="578" w:lineRule="exact" w:before="25"/>
                      <w:ind w:left="0" w:right="0" w:firstLine="0"/>
                      <w:jc w:val="left"/>
                      <w:rPr>
                        <w:sz w:val="44"/>
                      </w:rPr>
                    </w:pPr>
                    <w:r>
                      <w:rPr>
                        <w:color w:val="231F20"/>
                        <w:sz w:val="44"/>
                      </w:rPr>
                      <w:t>339</w:t>
                    </w:r>
                  </w:p>
                </w:txbxContent>
              </v:textbox>
              <w10:wrap type="none"/>
            </v:shape>
          </v:group>
        </w:pict>
      </w:r>
      <w:r>
        <w:rPr>
          <w:rFonts w:ascii="Bebas"/>
          <w:sz w:val="20"/>
        </w:rPr>
      </w:r>
    </w:p>
    <w:p>
      <w:pPr>
        <w:pStyle w:val="BodyText"/>
        <w:spacing w:before="12"/>
        <w:rPr>
          <w:rFonts w:ascii="Bebas"/>
          <w:sz w:val="8"/>
        </w:rPr>
      </w:pPr>
      <w:r>
        <w:rPr/>
        <w:pict>
          <v:shape style="position:absolute;margin-left:293.42688pt;margin-top:8.883415pt;width:.1pt;height:.1pt;mso-position-horizontal-relative:page;mso-position-vertical-relative:paragraph;z-index:-251574272;mso-wrap-distance-left:0;mso-wrap-distance-right:0" coordorigin="5869,178" coordsize="0,0" path="m5869,178l5869,178e" filled="false" stroked="true" strokeweight="2pt" strokecolor="#bcbec0">
            <v:path arrowok="t"/>
            <v:stroke dashstyle="solid"/>
            <w10:wrap type="topAndBottom"/>
          </v:shape>
        </w:pict>
      </w:r>
      <w:r>
        <w:rPr/>
        <w:pict>
          <v:group style="position:absolute;margin-left:297.427582pt;margin-top:7.883416pt;width:276.1pt;height:2pt;mso-position-horizontal-relative:page;mso-position-vertical-relative:paragraph;z-index:-251573248;mso-wrap-distance-left:0;mso-wrap-distance-right:0" coordorigin="5949,158" coordsize="5522,40">
            <v:line style="position:absolute" from="5949,178" to="11430,178" stroked="true" strokeweight="2pt" strokecolor="#bcbec0">
              <v:stroke dashstyle="dot"/>
            </v:line>
            <v:line style="position:absolute" from="11470,178" to="11470,178" stroked="true" strokeweight="2pt" strokecolor="#bcbec0">
              <v:stroke dashstyle="solid"/>
            </v:line>
            <w10:wrap type="topAndBottom"/>
          </v:group>
        </w:pict>
      </w:r>
    </w:p>
    <w:p>
      <w:pPr>
        <w:pStyle w:val="BodyText"/>
        <w:spacing w:before="11"/>
        <w:rPr>
          <w:rFonts w:ascii="Bebas"/>
          <w:sz w:val="8"/>
        </w:rPr>
      </w:pPr>
    </w:p>
    <w:p>
      <w:pPr>
        <w:spacing w:before="100"/>
        <w:ind w:left="5843" w:right="0" w:firstLine="0"/>
        <w:jc w:val="left"/>
        <w:rPr>
          <w:rFonts w:ascii="Bebas"/>
          <w:sz w:val="26"/>
        </w:rPr>
      </w:pPr>
      <w:r>
        <w:rPr/>
        <w:pict>
          <v:group style="position:absolute;margin-left:460.330994pt;margin-top:7.790748pt;width:115.35pt;height:37.4pt;mso-position-horizontal-relative:page;mso-position-vertical-relative:paragraph;z-index:251756544" coordorigin="9207,156" coordsize="2307,748">
            <v:rect style="position:absolute;left:9206;top:155;width:2287;height:748" filled="true" fillcolor="#cedcb5" stroked="false">
              <v:fill type="solid"/>
            </v:rect>
            <v:shape style="position:absolute;left:10277;top:261;width:1237;height:210" type="#_x0000_t202" filled="false" stroked="false">
              <v:textbox inset="0,0,0,0">
                <w:txbxContent>
                  <w:p>
                    <w:pPr>
                      <w:spacing w:line="210" w:lineRule="exact" w:before="0"/>
                      <w:ind w:left="0" w:right="0" w:firstLine="0"/>
                      <w:jc w:val="left"/>
                      <w:rPr>
                        <w:rFonts w:ascii="Calibri" w:hAnsi="Calibri"/>
                        <w:b/>
                        <w:sz w:val="21"/>
                      </w:rPr>
                    </w:pPr>
                    <w:r>
                      <w:rPr>
                        <w:rFonts w:ascii="Calibri" w:hAnsi="Calibri"/>
                        <w:b/>
                        <w:color w:val="FFFFFF"/>
                        <w:sz w:val="21"/>
                        <w:shd w:fill="58595B" w:color="auto" w:val="clear"/>
                      </w:rPr>
                      <w:t>   2014–2015 </w:t>
                    </w:r>
                  </w:p>
                </w:txbxContent>
              </v:textbox>
              <w10:wrap type="none"/>
            </v:shape>
            <v:shape style="position:absolute;left:9352;top:157;width:435;height:604" type="#_x0000_t202" filled="false" stroked="false">
              <v:textbox inset="0,0,0,0">
                <w:txbxContent>
                  <w:p>
                    <w:pPr>
                      <w:spacing w:line="578" w:lineRule="exact" w:before="25"/>
                      <w:ind w:left="0" w:right="0" w:firstLine="0"/>
                      <w:jc w:val="left"/>
                      <w:rPr>
                        <w:sz w:val="44"/>
                      </w:rPr>
                    </w:pPr>
                    <w:r>
                      <w:rPr>
                        <w:color w:val="231F20"/>
                        <w:sz w:val="44"/>
                      </w:rPr>
                      <w:t>19</w:t>
                    </w:r>
                  </w:p>
                </w:txbxContent>
              </v:textbox>
              <w10:wrap type="none"/>
            </v:shape>
            <w10:wrap type="none"/>
          </v:group>
        </w:pict>
      </w:r>
      <w:r>
        <w:rPr>
          <w:rFonts w:ascii="Bebas"/>
          <w:color w:val="231F20"/>
          <w:sz w:val="26"/>
        </w:rPr>
        <w:t>Practice Enhancements</w:t>
      </w:r>
    </w:p>
    <w:p>
      <w:pPr>
        <w:spacing w:line="208" w:lineRule="auto" w:before="159"/>
        <w:ind w:left="5843" w:right="3388" w:firstLine="0"/>
        <w:jc w:val="left"/>
        <w:rPr>
          <w:rFonts w:ascii="TisaPro-Bold"/>
          <w:b/>
          <w:sz w:val="19"/>
        </w:rPr>
      </w:pPr>
      <w:r>
        <w:rPr/>
        <w:pict>
          <v:group style="position:absolute;margin-left:460.330994pt;margin-top:28.466761pt;width:115.35pt;height:37.4pt;mso-position-horizontal-relative:page;mso-position-vertical-relative:paragraph;z-index:251750400" coordorigin="9207,569" coordsize="2307,748">
            <v:rect style="position:absolute;left:9206;top:569;width:2287;height:748" filled="true" fillcolor="#bcbec0" stroked="false">
              <v:fill type="solid"/>
            </v:rect>
            <v:shape style="position:absolute;left:10277;top:674;width:1237;height:210" type="#_x0000_t202" filled="false" stroked="false">
              <v:textbox inset="0,0,0,0">
                <w:txbxContent>
                  <w:p>
                    <w:pPr>
                      <w:spacing w:line="210" w:lineRule="exact" w:before="0"/>
                      <w:ind w:left="0" w:right="0" w:firstLine="0"/>
                      <w:jc w:val="left"/>
                      <w:rPr>
                        <w:rFonts w:ascii="Calibri" w:hAnsi="Calibri"/>
                        <w:b/>
                        <w:sz w:val="21"/>
                      </w:rPr>
                    </w:pPr>
                    <w:r>
                      <w:rPr>
                        <w:rFonts w:ascii="Calibri" w:hAnsi="Calibri"/>
                        <w:b/>
                        <w:color w:val="FFFFFF"/>
                        <w:sz w:val="21"/>
                        <w:shd w:fill="58595B" w:color="auto" w:val="clear"/>
                      </w:rPr>
                      <w:t>   2013–2014 </w:t>
                    </w:r>
                  </w:p>
                </w:txbxContent>
              </v:textbox>
              <w10:wrap type="none"/>
            </v:shape>
            <v:shape style="position:absolute;left:9352;top:574;width:482;height:604" type="#_x0000_t202" filled="false" stroked="false">
              <v:textbox inset="0,0,0,0">
                <w:txbxContent>
                  <w:p>
                    <w:pPr>
                      <w:spacing w:line="578" w:lineRule="exact" w:before="25"/>
                      <w:ind w:left="0" w:right="0" w:firstLine="0"/>
                      <w:jc w:val="left"/>
                      <w:rPr>
                        <w:sz w:val="44"/>
                      </w:rPr>
                    </w:pPr>
                    <w:r>
                      <w:rPr>
                        <w:color w:val="231F20"/>
                        <w:sz w:val="44"/>
                      </w:rPr>
                      <w:t>10</w:t>
                    </w:r>
                  </w:p>
                </w:txbxContent>
              </v:textbox>
              <w10:wrap type="none"/>
            </v:shape>
            <w10:wrap type="none"/>
          </v:group>
        </w:pict>
      </w:r>
      <w:r>
        <w:rPr>
          <w:rFonts w:ascii="TisaPro-Bold"/>
          <w:b/>
          <w:color w:val="231F20"/>
          <w:sz w:val="19"/>
        </w:rPr>
        <w:t>Number of new practice enhancements directed by Quality Management Committee</w:t>
      </w:r>
    </w:p>
    <w:p>
      <w:pPr>
        <w:pStyle w:val="BodyText"/>
        <w:rPr>
          <w:rFonts w:ascii="TisaPro-Bold"/>
          <w:b/>
          <w:sz w:val="20"/>
        </w:rPr>
      </w:pPr>
    </w:p>
    <w:p>
      <w:pPr>
        <w:pStyle w:val="BodyText"/>
        <w:spacing w:before="13"/>
        <w:rPr>
          <w:rFonts w:ascii="TisaPro-Bold"/>
          <w:b/>
          <w:sz w:val="20"/>
        </w:rPr>
      </w:pPr>
      <w:r>
        <w:rPr/>
        <w:pict>
          <v:shape style="position:absolute;margin-left:293.42688pt;margin-top:18.138437pt;width:.1pt;height:.1pt;mso-position-horizontal-relative:page;mso-position-vertical-relative:paragraph;z-index:-251572224;mso-wrap-distance-left:0;mso-wrap-distance-right:0" coordorigin="5869,363" coordsize="0,0" path="m5869,363l5869,363e" filled="false" stroked="true" strokeweight="2pt" strokecolor="#bcbec0">
            <v:path arrowok="t"/>
            <v:stroke dashstyle="solid"/>
            <w10:wrap type="topAndBottom"/>
          </v:shape>
        </w:pict>
      </w:r>
      <w:r>
        <w:rPr/>
        <w:pict>
          <v:group style="position:absolute;margin-left:297.427582pt;margin-top:17.138437pt;width:276.1pt;height:2pt;mso-position-horizontal-relative:page;mso-position-vertical-relative:paragraph;z-index:-251571200;mso-wrap-distance-left:0;mso-wrap-distance-right:0" coordorigin="5949,343" coordsize="5522,40">
            <v:line style="position:absolute" from="5949,363" to="11430,363" stroked="true" strokeweight="2pt" strokecolor="#bcbec0">
              <v:stroke dashstyle="dot"/>
            </v:line>
            <v:line style="position:absolute" from="11470,363" to="11470,363" stroked="true" strokeweight="2pt" strokecolor="#bcbec0">
              <v:stroke dashstyle="solid"/>
            </v:line>
            <w10:wrap type="topAndBottom"/>
          </v:group>
        </w:pict>
      </w:r>
    </w:p>
    <w:p>
      <w:pPr>
        <w:pStyle w:val="BodyText"/>
        <w:rPr>
          <w:rFonts w:ascii="TisaPro-Bold"/>
          <w:b/>
          <w:sz w:val="20"/>
        </w:rPr>
      </w:pPr>
    </w:p>
    <w:p>
      <w:pPr>
        <w:pStyle w:val="BodyText"/>
        <w:rPr>
          <w:rFonts w:ascii="TisaPro-Bold"/>
          <w:b/>
          <w:sz w:val="20"/>
        </w:rPr>
      </w:pPr>
    </w:p>
    <w:p>
      <w:pPr>
        <w:pStyle w:val="BodyText"/>
        <w:rPr>
          <w:rFonts w:ascii="TisaPro-Bold"/>
          <w:b/>
          <w:sz w:val="20"/>
        </w:rPr>
      </w:pPr>
    </w:p>
    <w:p>
      <w:pPr>
        <w:pStyle w:val="BodyText"/>
        <w:spacing w:before="2"/>
        <w:rPr>
          <w:rFonts w:ascii="TisaPro-Bold"/>
          <w:b/>
        </w:rPr>
      </w:pPr>
      <w:r>
        <w:rPr/>
        <w:pict>
          <v:shape style="position:absolute;margin-left:26.231993pt;margin-top:16.319304pt;width:82.1pt;height:.1pt;mso-position-horizontal-relative:page;mso-position-vertical-relative:paragraph;z-index:-251570176;mso-wrap-distance-left:0;mso-wrap-distance-right:0" coordorigin="525,326" coordsize="1642,0" path="m525,326l2166,326e" filled="false" stroked="true" strokeweight="1pt" strokecolor="#78a22e">
            <v:path arrowok="t"/>
            <v:stroke dashstyle="solid"/>
            <w10:wrap type="topAndBottom"/>
          </v:shape>
        </w:pict>
      </w:r>
    </w:p>
    <w:p>
      <w:pPr>
        <w:spacing w:before="17" w:after="70"/>
        <w:ind w:left="518" w:right="0" w:firstLine="0"/>
        <w:jc w:val="left"/>
        <w:rPr>
          <w:sz w:val="16"/>
        </w:rPr>
      </w:pPr>
      <w:hyperlink r:id="rId9">
        <w:r>
          <w:rPr>
            <w:color w:val="78A22E"/>
            <w:sz w:val="16"/>
          </w:rPr>
          <w:t>www.collegept.org</w:t>
        </w:r>
      </w:hyperlink>
      <w:r>
        <w:rPr>
          <w:color w:val="78A22E"/>
          <w:sz w:val="16"/>
        </w:rPr>
        <w:t> 16</w:t>
      </w:r>
    </w:p>
    <w:p>
      <w:pPr>
        <w:pStyle w:val="BodyText"/>
        <w:spacing w:line="20" w:lineRule="exact"/>
        <w:ind w:left="514"/>
        <w:rPr>
          <w:sz w:val="2"/>
        </w:rPr>
      </w:pPr>
      <w:r>
        <w:rPr>
          <w:sz w:val="2"/>
        </w:rPr>
        <w:pict>
          <v:group style="width:82.1pt;height:1pt;mso-position-horizontal-relative:char;mso-position-vertical-relative:line" coordorigin="0,0" coordsize="1642,20">
            <v:line style="position:absolute" from="0,10" to="1642,10" stroked="true" strokeweight="1pt" strokecolor="#78a22e">
              <v:stroke dashstyle="solid"/>
            </v:line>
          </v:group>
        </w:pict>
      </w:r>
      <w:r>
        <w:rPr>
          <w:sz w:val="2"/>
        </w:rPr>
      </w:r>
    </w:p>
    <w:p>
      <w:pPr>
        <w:spacing w:after="0" w:line="20" w:lineRule="exact"/>
        <w:rPr>
          <w:sz w:val="2"/>
        </w:rPr>
        <w:sectPr>
          <w:type w:val="continuous"/>
          <w:pgSz w:w="12250" w:h="15850"/>
          <w:pgMar w:top="150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spacing w:after="0"/>
        <w:rPr>
          <w:sz w:val="22"/>
        </w:rPr>
        <w:sectPr>
          <w:pgSz w:w="12250" w:h="15850"/>
          <w:pgMar w:top="1500" w:bottom="280" w:left="0" w:right="0"/>
        </w:sectPr>
      </w:pPr>
    </w:p>
    <w:p>
      <w:pPr>
        <w:spacing w:before="131"/>
        <w:ind w:left="744" w:right="0" w:firstLine="0"/>
        <w:jc w:val="left"/>
        <w:rPr>
          <w:rFonts w:ascii="TisaPro-Bold"/>
          <w:b/>
          <w:sz w:val="24"/>
        </w:rPr>
      </w:pPr>
      <w:r>
        <w:rPr/>
        <w:pict>
          <v:group style="position:absolute;margin-left:409.771179pt;margin-top:30.438576pt;width:95.7pt;height:2pt;mso-position-horizontal-relative:page;mso-position-vertical-relative:paragraph;z-index:251761664" coordorigin="8195,609" coordsize="1914,40">
            <v:line style="position:absolute" from="8195,629" to="10069,629" stroked="true" strokeweight="2pt" strokecolor="#bcbec0">
              <v:stroke dashstyle="dot"/>
            </v:line>
            <v:line style="position:absolute" from="10109,629" to="10109,629" stroked="true" strokeweight="2pt" strokecolor="#bcbec0">
              <v:stroke dashstyle="solid"/>
            </v:line>
            <w10:wrap type="none"/>
          </v:group>
        </w:pict>
      </w:r>
      <w:r>
        <w:rPr>
          <w:rFonts w:ascii="TisaPro-Bold"/>
          <w:b/>
          <w:color w:val="231F20"/>
          <w:sz w:val="24"/>
        </w:rPr>
        <w:t>Assessments Where Authorized Activities are Performed</w:t>
      </w:r>
    </w:p>
    <w:p>
      <w:pPr>
        <w:pStyle w:val="BodyText"/>
        <w:rPr>
          <w:rFonts w:ascii="TisaPro-Bold"/>
          <w:b/>
          <w:sz w:val="20"/>
        </w:rPr>
      </w:pPr>
      <w:r>
        <w:rPr/>
        <w:br w:type="column"/>
      </w:r>
      <w:r>
        <w:rPr>
          <w:rFonts w:ascii="TisaPro-Bold"/>
          <w:b/>
          <w:sz w:val="20"/>
        </w:rPr>
      </w:r>
    </w:p>
    <w:p>
      <w:pPr>
        <w:pStyle w:val="BodyText"/>
        <w:spacing w:before="4"/>
        <w:rPr>
          <w:rFonts w:ascii="TisaPro-Bold"/>
          <w:b/>
        </w:rPr>
      </w:pPr>
      <w:r>
        <w:rPr/>
        <w:pict>
          <v:shape style="position:absolute;margin-left:405.783997pt;margin-top:16.959602pt;width:.1pt;height:.1pt;mso-position-horizontal-relative:page;mso-position-vertical-relative:paragraph;z-index:-251558912;mso-wrap-distance-left:0;mso-wrap-distance-right:0" coordorigin="8116,339" coordsize="0,0" path="m8116,339l8116,339e" filled="false" stroked="true" strokeweight="2pt" strokecolor="#bcbec0">
            <v:path arrowok="t"/>
            <v:stroke dashstyle="solid"/>
            <w10:wrap type="topAndBottom"/>
          </v:shape>
        </w:pict>
      </w:r>
    </w:p>
    <w:p>
      <w:pPr>
        <w:spacing w:before="312"/>
        <w:ind w:left="387" w:right="0" w:firstLine="0"/>
        <w:jc w:val="left"/>
        <w:rPr>
          <w:rFonts w:ascii="Bebas"/>
          <w:sz w:val="30"/>
        </w:rPr>
      </w:pPr>
      <w:r>
        <w:rPr>
          <w:rFonts w:ascii="Bebas"/>
          <w:color w:val="78A22E"/>
          <w:sz w:val="38"/>
        </w:rPr>
        <w:t>1 93 </w:t>
      </w:r>
      <w:r>
        <w:rPr>
          <w:rFonts w:ascii="Bebas"/>
          <w:color w:val="78A22E"/>
          <w:spacing w:val="10"/>
          <w:sz w:val="38"/>
        </w:rPr>
        <w:t> </w:t>
      </w:r>
      <w:r>
        <w:rPr>
          <w:rFonts w:ascii="Bebas"/>
          <w:color w:val="78A22E"/>
          <w:sz w:val="38"/>
        </w:rPr>
        <w:t>PT</w:t>
      </w:r>
      <w:r>
        <w:rPr>
          <w:rFonts w:ascii="Bebas"/>
          <w:color w:val="78A22E"/>
          <w:sz w:val="30"/>
        </w:rPr>
        <w:t>s</w:t>
      </w:r>
    </w:p>
    <w:p>
      <w:pPr>
        <w:spacing w:before="29"/>
        <w:ind w:left="387" w:right="0" w:firstLine="0"/>
        <w:jc w:val="left"/>
        <w:rPr>
          <w:rFonts w:ascii="Bebas"/>
          <w:sz w:val="66"/>
        </w:rPr>
      </w:pPr>
      <w:r>
        <w:rPr/>
        <w:pict>
          <v:shape style="position:absolute;margin-left:37.223995pt;margin-top:-46.230068pt;width:350.2pt;height:164.05pt;mso-position-horizontal-relative:page;mso-position-vertical-relative:paragraph;z-index:251771904" type="#_x0000_t202" filled="false" stroked="false">
            <v:textbox inset="0,0,0,0">
              <w:txbxContent>
                <w:tbl>
                  <w:tblPr>
                    <w:tblW w:w="0" w:type="auto"/>
                    <w:jc w:val="left"/>
                    <w:tblInd w:w="2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0" w:type="dxa"/>
                      <w:bottom w:w="0" w:type="dxa"/>
                      <w:right w:w="0" w:type="dxa"/>
                    </w:tblCellMar>
                    <w:tblLook w:val="01E0"/>
                  </w:tblPr>
                  <w:tblGrid>
                    <w:gridCol w:w="3216"/>
                    <w:gridCol w:w="1867"/>
                    <w:gridCol w:w="1861"/>
                  </w:tblGrid>
                  <w:tr>
                    <w:trPr>
                      <w:trHeight w:val="670" w:hRule="atLeast"/>
                    </w:trPr>
                    <w:tc>
                      <w:tcPr>
                        <w:tcW w:w="3216" w:type="dxa"/>
                        <w:shd w:val="clear" w:color="auto" w:fill="58595B"/>
                      </w:tcPr>
                      <w:p>
                        <w:pPr>
                          <w:pStyle w:val="TableParagraph"/>
                          <w:spacing w:before="0"/>
                          <w:jc w:val="left"/>
                          <w:rPr>
                            <w:rFonts w:ascii="Times New Roman"/>
                            <w:sz w:val="20"/>
                          </w:rPr>
                        </w:pPr>
                      </w:p>
                    </w:tc>
                    <w:tc>
                      <w:tcPr>
                        <w:tcW w:w="1867" w:type="dxa"/>
                        <w:shd w:val="clear" w:color="auto" w:fill="58595B"/>
                      </w:tcPr>
                      <w:p>
                        <w:pPr>
                          <w:pStyle w:val="TableParagraph"/>
                          <w:spacing w:line="230" w:lineRule="auto" w:before="28"/>
                          <w:ind w:left="231" w:right="35" w:firstLine="745"/>
                          <w:rPr>
                            <w:rFonts w:ascii="Calibri"/>
                            <w:b/>
                            <w:sz w:val="18"/>
                          </w:rPr>
                        </w:pPr>
                        <w:r>
                          <w:rPr>
                            <w:rFonts w:ascii="Calibri"/>
                            <w:b/>
                            <w:color w:val="FFFFFF"/>
                            <w:sz w:val="18"/>
                          </w:rPr>
                          <w:t>Number</w:t>
                        </w:r>
                        <w:r>
                          <w:rPr>
                            <w:rFonts w:ascii="Calibri"/>
                            <w:b/>
                            <w:color w:val="FFFFFF"/>
                            <w:spacing w:val="1"/>
                            <w:sz w:val="18"/>
                          </w:rPr>
                          <w:t> </w:t>
                        </w:r>
                        <w:r>
                          <w:rPr>
                            <w:rFonts w:ascii="Calibri"/>
                            <w:b/>
                            <w:color w:val="FFFFFF"/>
                            <w:spacing w:val="-9"/>
                            <w:sz w:val="18"/>
                          </w:rPr>
                          <w:t>of</w:t>
                        </w:r>
                        <w:r>
                          <w:rPr>
                            <w:rFonts w:ascii="Calibri"/>
                            <w:b/>
                            <w:color w:val="FFFFFF"/>
                            <w:sz w:val="18"/>
                          </w:rPr>
                          <w:t> Authorized</w:t>
                        </w:r>
                        <w:r>
                          <w:rPr>
                            <w:rFonts w:ascii="Calibri"/>
                            <w:b/>
                            <w:color w:val="FFFFFF"/>
                            <w:spacing w:val="-23"/>
                            <w:sz w:val="18"/>
                          </w:rPr>
                          <w:t> </w:t>
                        </w:r>
                        <w:r>
                          <w:rPr>
                            <w:rFonts w:ascii="Calibri"/>
                            <w:b/>
                            <w:color w:val="FFFFFF"/>
                            <w:sz w:val="18"/>
                          </w:rPr>
                          <w:t>Activities</w:t>
                        </w:r>
                      </w:p>
                      <w:p>
                        <w:pPr>
                          <w:pStyle w:val="TableParagraph"/>
                          <w:spacing w:line="200" w:lineRule="exact" w:before="0"/>
                          <w:ind w:right="36"/>
                          <w:rPr>
                            <w:rFonts w:ascii="Calibri"/>
                            <w:b/>
                            <w:sz w:val="18"/>
                          </w:rPr>
                        </w:pPr>
                        <w:r>
                          <w:rPr>
                            <w:rFonts w:ascii="Calibri"/>
                            <w:b/>
                            <w:color w:val="FFFFFF"/>
                            <w:sz w:val="18"/>
                          </w:rPr>
                          <w:t>Assessed</w:t>
                        </w:r>
                      </w:p>
                    </w:tc>
                    <w:tc>
                      <w:tcPr>
                        <w:tcW w:w="1861" w:type="dxa"/>
                        <w:shd w:val="clear" w:color="auto" w:fill="58595B"/>
                      </w:tcPr>
                      <w:p>
                        <w:pPr>
                          <w:pStyle w:val="TableParagraph"/>
                          <w:spacing w:line="210" w:lineRule="exact"/>
                          <w:ind w:left="141" w:right="35" w:firstLine="131"/>
                          <w:rPr>
                            <w:rFonts w:ascii="Calibri"/>
                            <w:b/>
                            <w:sz w:val="18"/>
                          </w:rPr>
                        </w:pPr>
                        <w:r>
                          <w:rPr>
                            <w:rFonts w:ascii="Calibri"/>
                            <w:b/>
                            <w:color w:val="FFFFFF"/>
                            <w:sz w:val="18"/>
                          </w:rPr>
                          <w:t>Number of PTs who have registered to perform each activity</w:t>
                        </w:r>
                      </w:p>
                    </w:tc>
                  </w:tr>
                  <w:tr>
                    <w:trPr>
                      <w:trHeight w:val="303" w:hRule="atLeast"/>
                    </w:trPr>
                    <w:tc>
                      <w:tcPr>
                        <w:tcW w:w="3216" w:type="dxa"/>
                        <w:shd w:val="clear" w:color="auto" w:fill="E6E7E8"/>
                      </w:tcPr>
                      <w:p>
                        <w:pPr>
                          <w:pStyle w:val="TableParagraph"/>
                          <w:spacing w:line="283" w:lineRule="exact" w:before="0"/>
                          <w:ind w:left="77"/>
                          <w:jc w:val="left"/>
                          <w:rPr>
                            <w:sz w:val="20"/>
                          </w:rPr>
                        </w:pPr>
                        <w:r>
                          <w:rPr>
                            <w:color w:val="231F20"/>
                            <w:sz w:val="20"/>
                          </w:rPr>
                          <w:t>Acupuncture</w:t>
                        </w:r>
                      </w:p>
                    </w:tc>
                    <w:tc>
                      <w:tcPr>
                        <w:tcW w:w="1867" w:type="dxa"/>
                        <w:shd w:val="clear" w:color="auto" w:fill="BCBEC0"/>
                      </w:tcPr>
                      <w:p>
                        <w:pPr>
                          <w:pStyle w:val="TableParagraph"/>
                          <w:spacing w:line="283" w:lineRule="exact" w:before="0"/>
                          <w:ind w:right="36"/>
                          <w:rPr>
                            <w:sz w:val="20"/>
                          </w:rPr>
                        </w:pPr>
                        <w:r>
                          <w:rPr>
                            <w:color w:val="231F20"/>
                            <w:sz w:val="20"/>
                          </w:rPr>
                          <w:t>133</w:t>
                        </w:r>
                      </w:p>
                    </w:tc>
                    <w:tc>
                      <w:tcPr>
                        <w:tcW w:w="1861" w:type="dxa"/>
                        <w:shd w:val="clear" w:color="auto" w:fill="B4C98B"/>
                      </w:tcPr>
                      <w:p>
                        <w:pPr>
                          <w:pStyle w:val="TableParagraph"/>
                          <w:spacing w:line="283" w:lineRule="exact" w:before="0"/>
                          <w:ind w:right="36"/>
                          <w:rPr>
                            <w:sz w:val="20"/>
                          </w:rPr>
                        </w:pPr>
                        <w:r>
                          <w:rPr>
                            <w:color w:val="231F20"/>
                            <w:sz w:val="20"/>
                          </w:rPr>
                          <w:t>2405</w:t>
                        </w:r>
                      </w:p>
                    </w:tc>
                  </w:tr>
                  <w:tr>
                    <w:trPr>
                      <w:trHeight w:val="337" w:hRule="atLeast"/>
                    </w:trPr>
                    <w:tc>
                      <w:tcPr>
                        <w:tcW w:w="3216" w:type="dxa"/>
                        <w:shd w:val="clear" w:color="auto" w:fill="E6E7E8"/>
                      </w:tcPr>
                      <w:p>
                        <w:pPr>
                          <w:pStyle w:val="TableParagraph"/>
                          <w:spacing w:line="285" w:lineRule="exact" w:before="0"/>
                          <w:ind w:left="77"/>
                          <w:jc w:val="left"/>
                          <w:rPr>
                            <w:sz w:val="20"/>
                          </w:rPr>
                        </w:pPr>
                        <w:r>
                          <w:rPr>
                            <w:color w:val="231F20"/>
                            <w:sz w:val="20"/>
                          </w:rPr>
                          <w:t>Spinal Manipulation</w:t>
                        </w:r>
                      </w:p>
                    </w:tc>
                    <w:tc>
                      <w:tcPr>
                        <w:tcW w:w="1867" w:type="dxa"/>
                        <w:shd w:val="clear" w:color="auto" w:fill="BCBEC0"/>
                      </w:tcPr>
                      <w:p>
                        <w:pPr>
                          <w:pStyle w:val="TableParagraph"/>
                          <w:spacing w:line="285" w:lineRule="exact" w:before="0"/>
                          <w:ind w:right="36"/>
                          <w:rPr>
                            <w:sz w:val="20"/>
                          </w:rPr>
                        </w:pPr>
                        <w:r>
                          <w:rPr>
                            <w:color w:val="231F20"/>
                            <w:sz w:val="20"/>
                          </w:rPr>
                          <w:t>53</w:t>
                        </w:r>
                      </w:p>
                    </w:tc>
                    <w:tc>
                      <w:tcPr>
                        <w:tcW w:w="1861" w:type="dxa"/>
                        <w:shd w:val="clear" w:color="auto" w:fill="B4C98B"/>
                      </w:tcPr>
                      <w:p>
                        <w:pPr>
                          <w:pStyle w:val="TableParagraph"/>
                          <w:spacing w:line="285" w:lineRule="exact" w:before="0"/>
                          <w:ind w:right="36"/>
                          <w:rPr>
                            <w:sz w:val="20"/>
                          </w:rPr>
                        </w:pPr>
                        <w:r>
                          <w:rPr>
                            <w:color w:val="231F20"/>
                            <w:sz w:val="20"/>
                          </w:rPr>
                          <w:t>936</w:t>
                        </w:r>
                      </w:p>
                    </w:tc>
                  </w:tr>
                  <w:tr>
                    <w:trPr>
                      <w:trHeight w:val="295" w:hRule="atLeast"/>
                    </w:trPr>
                    <w:tc>
                      <w:tcPr>
                        <w:tcW w:w="3216" w:type="dxa"/>
                        <w:shd w:val="clear" w:color="auto" w:fill="E6E7E8"/>
                      </w:tcPr>
                      <w:p>
                        <w:pPr>
                          <w:pStyle w:val="TableParagraph"/>
                          <w:spacing w:line="275" w:lineRule="exact" w:before="0"/>
                          <w:ind w:left="77"/>
                          <w:jc w:val="left"/>
                          <w:rPr>
                            <w:sz w:val="20"/>
                          </w:rPr>
                        </w:pPr>
                        <w:r>
                          <w:rPr>
                            <w:color w:val="231F20"/>
                            <w:sz w:val="20"/>
                          </w:rPr>
                          <w:t>Tracheal Suctioning</w:t>
                        </w:r>
                      </w:p>
                    </w:tc>
                    <w:tc>
                      <w:tcPr>
                        <w:tcW w:w="1867" w:type="dxa"/>
                        <w:shd w:val="clear" w:color="auto" w:fill="BCBEC0"/>
                      </w:tcPr>
                      <w:p>
                        <w:pPr>
                          <w:pStyle w:val="TableParagraph"/>
                          <w:spacing w:line="275" w:lineRule="exact" w:before="0"/>
                          <w:ind w:right="36"/>
                          <w:rPr>
                            <w:sz w:val="20"/>
                          </w:rPr>
                        </w:pPr>
                        <w:r>
                          <w:rPr>
                            <w:color w:val="231F20"/>
                            <w:sz w:val="20"/>
                          </w:rPr>
                          <w:t>42</w:t>
                        </w:r>
                      </w:p>
                    </w:tc>
                    <w:tc>
                      <w:tcPr>
                        <w:tcW w:w="1861" w:type="dxa"/>
                        <w:shd w:val="clear" w:color="auto" w:fill="B4C98B"/>
                      </w:tcPr>
                      <w:p>
                        <w:pPr>
                          <w:pStyle w:val="TableParagraph"/>
                          <w:spacing w:line="275" w:lineRule="exact" w:before="0"/>
                          <w:ind w:right="36"/>
                          <w:rPr>
                            <w:sz w:val="20"/>
                          </w:rPr>
                        </w:pPr>
                        <w:r>
                          <w:rPr>
                            <w:color w:val="231F20"/>
                            <w:sz w:val="20"/>
                          </w:rPr>
                          <w:t>788</w:t>
                        </w:r>
                      </w:p>
                    </w:tc>
                  </w:tr>
                  <w:tr>
                    <w:trPr>
                      <w:trHeight w:val="295" w:hRule="atLeast"/>
                    </w:trPr>
                    <w:tc>
                      <w:tcPr>
                        <w:tcW w:w="3216" w:type="dxa"/>
                        <w:shd w:val="clear" w:color="auto" w:fill="E6E7E8"/>
                      </w:tcPr>
                      <w:p>
                        <w:pPr>
                          <w:pStyle w:val="TableParagraph"/>
                          <w:spacing w:line="275" w:lineRule="exact" w:before="0"/>
                          <w:ind w:left="77"/>
                          <w:jc w:val="left"/>
                          <w:rPr>
                            <w:sz w:val="20"/>
                          </w:rPr>
                        </w:pPr>
                        <w:r>
                          <w:rPr>
                            <w:color w:val="231F20"/>
                            <w:sz w:val="20"/>
                          </w:rPr>
                          <w:t>Oxygen Administration</w:t>
                        </w:r>
                      </w:p>
                    </w:tc>
                    <w:tc>
                      <w:tcPr>
                        <w:tcW w:w="1867" w:type="dxa"/>
                        <w:shd w:val="clear" w:color="auto" w:fill="BCBEC0"/>
                      </w:tcPr>
                      <w:p>
                        <w:pPr>
                          <w:pStyle w:val="TableParagraph"/>
                          <w:spacing w:line="275" w:lineRule="exact" w:before="0"/>
                          <w:ind w:right="36"/>
                          <w:rPr>
                            <w:sz w:val="20"/>
                          </w:rPr>
                        </w:pPr>
                        <w:r>
                          <w:rPr>
                            <w:color w:val="231F20"/>
                            <w:sz w:val="20"/>
                          </w:rPr>
                          <w:t>44</w:t>
                        </w:r>
                      </w:p>
                    </w:tc>
                    <w:tc>
                      <w:tcPr>
                        <w:tcW w:w="1861" w:type="dxa"/>
                        <w:shd w:val="clear" w:color="auto" w:fill="B4C98B"/>
                      </w:tcPr>
                      <w:p>
                        <w:pPr>
                          <w:pStyle w:val="TableParagraph"/>
                          <w:spacing w:line="275" w:lineRule="exact" w:before="0"/>
                          <w:ind w:right="36"/>
                          <w:rPr>
                            <w:sz w:val="20"/>
                          </w:rPr>
                        </w:pPr>
                        <w:r>
                          <w:rPr>
                            <w:color w:val="231F20"/>
                            <w:sz w:val="20"/>
                          </w:rPr>
                          <w:t>704</w:t>
                        </w:r>
                      </w:p>
                    </w:tc>
                  </w:tr>
                  <w:tr>
                    <w:trPr>
                      <w:trHeight w:val="295" w:hRule="atLeast"/>
                    </w:trPr>
                    <w:tc>
                      <w:tcPr>
                        <w:tcW w:w="3216" w:type="dxa"/>
                        <w:shd w:val="clear" w:color="auto" w:fill="E6E7E8"/>
                      </w:tcPr>
                      <w:p>
                        <w:pPr>
                          <w:pStyle w:val="TableParagraph"/>
                          <w:spacing w:line="275" w:lineRule="exact" w:before="0"/>
                          <w:ind w:left="77"/>
                          <w:jc w:val="left"/>
                          <w:rPr>
                            <w:sz w:val="20"/>
                          </w:rPr>
                        </w:pPr>
                        <w:r>
                          <w:rPr>
                            <w:color w:val="231F20"/>
                            <w:sz w:val="20"/>
                          </w:rPr>
                          <w:t>Pelvic Floor/Incontinence Care</w:t>
                        </w:r>
                      </w:p>
                    </w:tc>
                    <w:tc>
                      <w:tcPr>
                        <w:tcW w:w="1867" w:type="dxa"/>
                        <w:shd w:val="clear" w:color="auto" w:fill="BCBEC0"/>
                      </w:tcPr>
                      <w:p>
                        <w:pPr>
                          <w:pStyle w:val="TableParagraph"/>
                          <w:spacing w:line="275" w:lineRule="exact" w:before="0"/>
                          <w:ind w:right="36"/>
                          <w:rPr>
                            <w:sz w:val="20"/>
                          </w:rPr>
                        </w:pPr>
                        <w:r>
                          <w:rPr>
                            <w:color w:val="231F20"/>
                            <w:sz w:val="20"/>
                          </w:rPr>
                          <w:t>17</w:t>
                        </w:r>
                      </w:p>
                    </w:tc>
                    <w:tc>
                      <w:tcPr>
                        <w:tcW w:w="1861" w:type="dxa"/>
                        <w:shd w:val="clear" w:color="auto" w:fill="B4C98B"/>
                      </w:tcPr>
                      <w:p>
                        <w:pPr>
                          <w:pStyle w:val="TableParagraph"/>
                          <w:spacing w:line="275" w:lineRule="exact" w:before="0"/>
                          <w:ind w:right="36"/>
                          <w:rPr>
                            <w:sz w:val="20"/>
                          </w:rPr>
                        </w:pPr>
                        <w:r>
                          <w:rPr>
                            <w:color w:val="231F20"/>
                            <w:sz w:val="20"/>
                          </w:rPr>
                          <w:t>198</w:t>
                        </w:r>
                      </w:p>
                    </w:tc>
                  </w:tr>
                  <w:tr>
                    <w:trPr>
                      <w:trHeight w:val="294" w:hRule="atLeast"/>
                    </w:trPr>
                    <w:tc>
                      <w:tcPr>
                        <w:tcW w:w="3216" w:type="dxa"/>
                        <w:shd w:val="clear" w:color="auto" w:fill="E6E7E8"/>
                      </w:tcPr>
                      <w:p>
                        <w:pPr>
                          <w:pStyle w:val="TableParagraph"/>
                          <w:spacing w:line="275" w:lineRule="exact" w:before="0"/>
                          <w:ind w:left="77"/>
                          <w:jc w:val="left"/>
                          <w:rPr>
                            <w:sz w:val="20"/>
                          </w:rPr>
                        </w:pPr>
                        <w:r>
                          <w:rPr>
                            <w:color w:val="231F20"/>
                            <w:sz w:val="20"/>
                          </w:rPr>
                          <w:t>Wound Care</w:t>
                        </w:r>
                      </w:p>
                    </w:tc>
                    <w:tc>
                      <w:tcPr>
                        <w:tcW w:w="1867" w:type="dxa"/>
                        <w:shd w:val="clear" w:color="auto" w:fill="BCBEC0"/>
                      </w:tcPr>
                      <w:p>
                        <w:pPr>
                          <w:pStyle w:val="TableParagraph"/>
                          <w:spacing w:line="275" w:lineRule="exact" w:before="0"/>
                          <w:ind w:right="36"/>
                          <w:rPr>
                            <w:sz w:val="20"/>
                          </w:rPr>
                        </w:pPr>
                        <w:r>
                          <w:rPr>
                            <w:color w:val="231F20"/>
                            <w:sz w:val="20"/>
                          </w:rPr>
                          <w:t>2</w:t>
                        </w:r>
                      </w:p>
                    </w:tc>
                    <w:tc>
                      <w:tcPr>
                        <w:tcW w:w="1861" w:type="dxa"/>
                        <w:shd w:val="clear" w:color="auto" w:fill="B4C98B"/>
                      </w:tcPr>
                      <w:p>
                        <w:pPr>
                          <w:pStyle w:val="TableParagraph"/>
                          <w:spacing w:line="275" w:lineRule="exact" w:before="0"/>
                          <w:ind w:right="36"/>
                          <w:rPr>
                            <w:sz w:val="20"/>
                          </w:rPr>
                        </w:pPr>
                        <w:r>
                          <w:rPr>
                            <w:color w:val="231F20"/>
                            <w:sz w:val="20"/>
                          </w:rPr>
                          <w:t>26</w:t>
                        </w:r>
                      </w:p>
                    </w:tc>
                  </w:tr>
                  <w:tr>
                    <w:trPr>
                      <w:trHeight w:val="390" w:hRule="atLeast"/>
                    </w:trPr>
                    <w:tc>
                      <w:tcPr>
                        <w:tcW w:w="3216" w:type="dxa"/>
                        <w:shd w:val="clear" w:color="auto" w:fill="58595B"/>
                      </w:tcPr>
                      <w:p>
                        <w:pPr>
                          <w:pStyle w:val="TableParagraph"/>
                          <w:spacing w:line="285" w:lineRule="exact" w:before="0"/>
                          <w:ind w:left="77"/>
                          <w:jc w:val="left"/>
                          <w:rPr>
                            <w:rFonts w:ascii="TisaPro-Bold"/>
                            <w:b/>
                            <w:sz w:val="20"/>
                          </w:rPr>
                        </w:pPr>
                        <w:r>
                          <w:rPr>
                            <w:rFonts w:ascii="TisaPro-Bold"/>
                            <w:b/>
                            <w:color w:val="FFFFFF"/>
                            <w:sz w:val="20"/>
                          </w:rPr>
                          <w:t>Total</w:t>
                        </w:r>
                      </w:p>
                    </w:tc>
                    <w:tc>
                      <w:tcPr>
                        <w:tcW w:w="1867" w:type="dxa"/>
                        <w:shd w:val="clear" w:color="auto" w:fill="58595B"/>
                      </w:tcPr>
                      <w:p>
                        <w:pPr>
                          <w:pStyle w:val="TableParagraph"/>
                          <w:spacing w:line="285" w:lineRule="exact" w:before="0"/>
                          <w:ind w:right="37"/>
                          <w:rPr>
                            <w:rFonts w:ascii="TisaPro-Bold"/>
                            <w:b/>
                            <w:sz w:val="20"/>
                          </w:rPr>
                        </w:pPr>
                        <w:r>
                          <w:rPr>
                            <w:rFonts w:ascii="TisaPro-Bold"/>
                            <w:b/>
                            <w:color w:val="FFFFFF"/>
                            <w:sz w:val="20"/>
                          </w:rPr>
                          <w:t>291</w:t>
                        </w:r>
                      </w:p>
                    </w:tc>
                    <w:tc>
                      <w:tcPr>
                        <w:tcW w:w="1861" w:type="dxa"/>
                        <w:shd w:val="clear" w:color="auto" w:fill="58595B"/>
                      </w:tcPr>
                      <w:p>
                        <w:pPr>
                          <w:pStyle w:val="TableParagraph"/>
                          <w:spacing w:before="0"/>
                          <w:jc w:val="left"/>
                          <w:rPr>
                            <w:rFonts w:ascii="Times New Roman"/>
                            <w:sz w:val="20"/>
                          </w:rPr>
                        </w:pPr>
                      </w:p>
                    </w:tc>
                  </w:tr>
                </w:tbl>
                <w:p>
                  <w:pPr>
                    <w:pStyle w:val="BodyText"/>
                  </w:pPr>
                </w:p>
              </w:txbxContent>
            </v:textbox>
            <w10:wrap type="none"/>
          </v:shape>
        </w:pict>
      </w:r>
      <w:r>
        <w:rPr>
          <w:rFonts w:ascii="Bebas"/>
          <w:color w:val="231F20"/>
          <w:sz w:val="66"/>
        </w:rPr>
        <w:t>54%</w:t>
      </w:r>
    </w:p>
    <w:p>
      <w:pPr>
        <w:pStyle w:val="BodyText"/>
        <w:spacing w:line="246" w:lineRule="exact" w:before="62"/>
        <w:ind w:left="387"/>
        <w:rPr>
          <w:rFonts w:ascii="Bebas"/>
        </w:rPr>
      </w:pPr>
      <w:r>
        <w:rPr>
          <w:rFonts w:ascii="Bebas"/>
          <w:color w:val="231F20"/>
          <w:spacing w:val="3"/>
        </w:rPr>
        <w:t>of  </w:t>
      </w:r>
      <w:r>
        <w:rPr>
          <w:rFonts w:ascii="Bebas"/>
          <w:color w:val="231F20"/>
        </w:rPr>
        <w:t>PT</w:t>
      </w:r>
      <w:r>
        <w:rPr>
          <w:rFonts w:ascii="Bebas"/>
          <w:color w:val="231F20"/>
          <w:sz w:val="15"/>
        </w:rPr>
        <w:t>s</w:t>
      </w:r>
      <w:r>
        <w:rPr>
          <w:rFonts w:ascii="Bebas"/>
          <w:color w:val="231F20"/>
          <w:spacing w:val="13"/>
          <w:sz w:val="15"/>
        </w:rPr>
        <w:t> </w:t>
      </w:r>
      <w:r>
        <w:rPr>
          <w:rFonts w:ascii="Bebas"/>
          <w:color w:val="231F20"/>
        </w:rPr>
        <w:t>assessed</w:t>
      </w:r>
    </w:p>
    <w:p>
      <w:pPr>
        <w:pStyle w:val="BodyText"/>
        <w:spacing w:line="228" w:lineRule="auto" w:before="5"/>
        <w:ind w:left="387"/>
        <w:rPr>
          <w:rFonts w:ascii="Bebas"/>
        </w:rPr>
      </w:pPr>
      <w:r>
        <w:rPr/>
        <w:pict>
          <v:group style="position:absolute;margin-left:409.771179pt;margin-top:53.109394pt;width:95.7pt;height:2pt;mso-position-horizontal-relative:page;mso-position-vertical-relative:paragraph;z-index:251762688" coordorigin="8195,1062" coordsize="1914,40">
            <v:line style="position:absolute" from="8195,1082" to="10069,1082" stroked="true" strokeweight="2pt" strokecolor="#bcbec0">
              <v:stroke dashstyle="dot"/>
            </v:line>
            <v:line style="position:absolute" from="10109,1082" to="10109,1082" stroked="true" strokeweight="2pt" strokecolor="#bcbec0">
              <v:stroke dashstyle="solid"/>
            </v:line>
            <w10:wrap type="none"/>
          </v:group>
        </w:pict>
      </w:r>
      <w:r>
        <w:rPr/>
        <w:pict>
          <v:group style="position:absolute;margin-left:34.624001pt;margin-top:120.789688pt;width:470.85pt;height:278.9pt;mso-position-horizontal-relative:page;mso-position-vertical-relative:paragraph;z-index:251770880" coordorigin="692,2416" coordsize="9417,5578">
            <v:line style="position:absolute" from="2517,6381" to="9043,6381" stroked="true" strokeweight="1.4pt" strokecolor="#231f20">
              <v:stroke dashstyle="solid"/>
            </v:line>
            <v:shape style="position:absolute;left:3807;top:6353;width:5250;height:2" coordorigin="3808,6353" coordsize="5250,0" path="m3808,6353l3836,6353m5113,6353l5141,6353m6418,6353l6446,6353m7724,6353l7752,6353m9029,6353l9057,6353e" filled="false" stroked="true" strokeweight="2.784pt" strokecolor="#231f20">
              <v:path arrowok="t"/>
              <v:stroke dashstyle="solid"/>
            </v:shape>
            <v:line style="position:absolute" from="2517,4152" to="2517,6381" stroked="true" strokeweight="1.4pt" strokecolor="#231f20">
              <v:stroke dashstyle="solid"/>
            </v:line>
            <v:line style="position:absolute" from="2517,6381" to="2680,6381" stroked="true" strokeweight="1.4pt" strokecolor="#231f20">
              <v:stroke dashstyle="solid"/>
            </v:line>
            <v:line style="position:absolute" from="2517,5824" to="2673,5824" stroked="true" strokeweight="1.4pt" strokecolor="#231f20">
              <v:stroke dashstyle="solid"/>
            </v:line>
            <v:shape style="position:absolute;left:-480;top:8399;width:164;height:1115" coordorigin="-480,8400" coordsize="164,1115" path="m2517,5267l2680,5267m2517,4709l2680,4709m2517,4152l2680,4152e" filled="false" stroked="true" strokeweight="1.4pt" strokecolor="#231f20">
              <v:path arrowok="t"/>
              <v:stroke dashstyle="solid"/>
            </v:shape>
            <v:rect style="position:absolute;left:7461;top:4059;width:340;height:223" filled="true" fillcolor="#6e9934" stroked="false">
              <v:fill type="solid"/>
            </v:rect>
            <v:rect style="position:absolute;left:7461;top:4059;width:340;height:223" filled="false" stroked="true" strokeweight=".7pt" strokecolor="#231f20">
              <v:stroke dashstyle="solid"/>
            </v:rect>
            <v:rect style="position:absolute;left:3195;top:5600;width:470;height:781" filled="true" fillcolor="#6e9934" stroked="false">
              <v:fill type="solid"/>
            </v:rect>
            <v:rect style="position:absolute;left:3195;top:5600;width:470;height:781" filled="false" stroked="true" strokeweight=".7pt" strokecolor="#231f20">
              <v:stroke dashstyle="solid"/>
            </v:rect>
            <v:rect style="position:absolute;left:4500;top:6158;width:470;height:223" filled="true" fillcolor="#6e9934" stroked="false">
              <v:fill type="solid"/>
            </v:rect>
            <v:rect style="position:absolute;left:4500;top:6158;width:470;height:223" filled="false" stroked="true" strokeweight=".7pt" strokecolor="#231f20">
              <v:stroke dashstyle="solid"/>
            </v:rect>
            <v:rect style="position:absolute;left:5805;top:4709;width:470;height:1672" filled="true" fillcolor="#6e9934" stroked="false">
              <v:fill type="solid"/>
            </v:rect>
            <v:rect style="position:absolute;left:5805;top:4709;width:470;height:1672" filled="false" stroked="true" strokeweight=".7pt" strokecolor="#231f20">
              <v:stroke dashstyle="solid"/>
            </v:rect>
            <v:rect style="position:absolute;left:7111;top:6046;width:470;height:335" filled="true" fillcolor="#6e9934" stroked="false">
              <v:fill type="solid"/>
            </v:rect>
            <v:rect style="position:absolute;left:7111;top:6046;width:470;height:335" filled="false" stroked="true" strokeweight=".7pt" strokecolor="#231f20">
              <v:stroke dashstyle="solid"/>
            </v:rect>
            <v:rect style="position:absolute;left:8416;top:6158;width:470;height:223" filled="true" fillcolor="#6e9934" stroked="false">
              <v:fill type="solid"/>
            </v:rect>
            <v:rect style="position:absolute;left:8416;top:6158;width:470;height:223" filled="false" stroked="true" strokeweight=".7pt" strokecolor="#231f20">
              <v:stroke dashstyle="solid"/>
            </v:rect>
            <v:shape style="position:absolute;left:2673;top:4375;width:5129;height:2006" coordorigin="2673,4375" coordsize="5129,2006" path="m3143,5489l2673,5489,2673,6381,3143,6381,3143,5489m4448,6158l3979,6158,3979,6381,4448,6381,4448,6158m5754,4375l5284,4375,5284,6381,5754,6381,5754,4375m7059,5824l6589,5824,6589,6381,7059,6381,7059,5824m7802,4394l7462,4394,7462,4617,7802,4617,7802,4394e" filled="true" fillcolor="#231f20" stroked="false">
              <v:path arrowok="t"/>
              <v:fill type="solid"/>
            </v:shape>
            <v:line style="position:absolute" from="7894,6325" to="8364,6325" stroked="true" strokeweight="5.572pt" strokecolor="#231f20">
              <v:stroke dashstyle="solid"/>
            </v:line>
            <v:shape style="position:absolute;left:1351;top:5029;width:340;height:336" type="#_x0000_t75" stroked="false">
              <v:imagedata r:id="rId21" o:title=""/>
            </v:shape>
            <v:rect style="position:absolute;left:792;top:2515;width:9217;height:5378" filled="false" stroked="true" strokeweight="10.0pt" strokecolor="#e6e7e8">
              <v:stroke dashstyle="solid"/>
            </v:rect>
            <v:shape style="position:absolute;left:1334;top:3028;width:7320;height:363" type="#_x0000_t202" filled="false" stroked="false">
              <v:textbox inset="0,0,0,0">
                <w:txbxContent>
                  <w:p>
                    <w:pPr>
                      <w:spacing w:line="333" w:lineRule="exact" w:before="30"/>
                      <w:ind w:left="0" w:right="0" w:firstLine="0"/>
                      <w:jc w:val="left"/>
                      <w:rPr>
                        <w:rFonts w:ascii="TisaPro-Bold"/>
                        <w:b/>
                        <w:sz w:val="24"/>
                      </w:rPr>
                    </w:pPr>
                    <w:r>
                      <w:rPr>
                        <w:rFonts w:ascii="TisaPro-Bold"/>
                        <w:b/>
                        <w:color w:val="231F20"/>
                        <w:sz w:val="24"/>
                      </w:rPr>
                      <w:t>Areas for Improvement Identified through Practice Assessment</w:t>
                    </w:r>
                  </w:p>
                </w:txbxContent>
              </v:textbox>
              <w10:wrap type="none"/>
            </v:shape>
            <v:shape style="position:absolute;left:2202;top:4027;width:232;height:2496" type="#_x0000_t202" filled="false" stroked="false">
              <v:textbox inset="0,0,0,0">
                <w:txbxContent>
                  <w:p>
                    <w:pPr>
                      <w:spacing w:before="3"/>
                      <w:ind w:left="0" w:right="0" w:firstLine="0"/>
                      <w:jc w:val="left"/>
                      <w:rPr>
                        <w:rFonts w:ascii="Calibri"/>
                        <w:b/>
                        <w:sz w:val="21"/>
                      </w:rPr>
                    </w:pPr>
                    <w:r>
                      <w:rPr>
                        <w:rFonts w:ascii="Calibri"/>
                        <w:b/>
                        <w:color w:val="231F20"/>
                        <w:sz w:val="21"/>
                      </w:rPr>
                      <w:t>20</w:t>
                    </w:r>
                  </w:p>
                  <w:p>
                    <w:pPr>
                      <w:spacing w:line="240" w:lineRule="auto" w:before="7"/>
                      <w:rPr>
                        <w:rFonts w:ascii="Calibri"/>
                        <w:b/>
                        <w:sz w:val="24"/>
                      </w:rPr>
                    </w:pPr>
                  </w:p>
                  <w:p>
                    <w:pPr>
                      <w:spacing w:before="1"/>
                      <w:ind w:left="0" w:right="0" w:firstLine="0"/>
                      <w:jc w:val="left"/>
                      <w:rPr>
                        <w:rFonts w:ascii="Calibri"/>
                        <w:b/>
                        <w:sz w:val="21"/>
                      </w:rPr>
                    </w:pPr>
                    <w:r>
                      <w:rPr>
                        <w:rFonts w:ascii="Calibri"/>
                        <w:b/>
                        <w:color w:val="231F20"/>
                        <w:sz w:val="21"/>
                      </w:rPr>
                      <w:t>15</w:t>
                    </w:r>
                  </w:p>
                  <w:p>
                    <w:pPr>
                      <w:spacing w:line="240" w:lineRule="auto" w:before="7"/>
                      <w:rPr>
                        <w:rFonts w:ascii="Calibri"/>
                        <w:b/>
                        <w:sz w:val="24"/>
                      </w:rPr>
                    </w:pPr>
                  </w:p>
                  <w:p>
                    <w:pPr>
                      <w:spacing w:before="0"/>
                      <w:ind w:left="0" w:right="0" w:firstLine="0"/>
                      <w:jc w:val="left"/>
                      <w:rPr>
                        <w:rFonts w:ascii="Calibri"/>
                        <w:b/>
                        <w:sz w:val="21"/>
                      </w:rPr>
                    </w:pPr>
                    <w:r>
                      <w:rPr>
                        <w:rFonts w:ascii="Calibri"/>
                        <w:b/>
                        <w:color w:val="231F20"/>
                        <w:sz w:val="21"/>
                      </w:rPr>
                      <w:t>10</w:t>
                    </w:r>
                  </w:p>
                  <w:p>
                    <w:pPr>
                      <w:spacing w:line="240" w:lineRule="auto" w:before="8"/>
                      <w:rPr>
                        <w:rFonts w:ascii="Calibri"/>
                        <w:b/>
                        <w:sz w:val="24"/>
                      </w:rPr>
                    </w:pPr>
                  </w:p>
                  <w:p>
                    <w:pPr>
                      <w:spacing w:before="0"/>
                      <w:ind w:left="105" w:right="0" w:firstLine="0"/>
                      <w:jc w:val="left"/>
                      <w:rPr>
                        <w:rFonts w:ascii="Calibri"/>
                        <w:b/>
                        <w:sz w:val="21"/>
                      </w:rPr>
                    </w:pPr>
                    <w:r>
                      <w:rPr>
                        <w:rFonts w:ascii="Calibri"/>
                        <w:b/>
                        <w:color w:val="231F20"/>
                        <w:w w:val="99"/>
                        <w:sz w:val="21"/>
                      </w:rPr>
                      <w:t>5</w:t>
                    </w:r>
                  </w:p>
                  <w:p>
                    <w:pPr>
                      <w:spacing w:line="240" w:lineRule="auto" w:before="8"/>
                      <w:rPr>
                        <w:rFonts w:ascii="Calibri"/>
                        <w:b/>
                        <w:sz w:val="24"/>
                      </w:rPr>
                    </w:pPr>
                  </w:p>
                  <w:p>
                    <w:pPr>
                      <w:spacing w:before="0"/>
                      <w:ind w:left="105" w:right="0" w:firstLine="0"/>
                      <w:jc w:val="left"/>
                      <w:rPr>
                        <w:rFonts w:ascii="Calibri"/>
                        <w:b/>
                        <w:sz w:val="21"/>
                      </w:rPr>
                    </w:pPr>
                    <w:r>
                      <w:rPr>
                        <w:rFonts w:ascii="Calibri"/>
                        <w:b/>
                        <w:color w:val="231F20"/>
                        <w:w w:val="99"/>
                        <w:sz w:val="21"/>
                      </w:rPr>
                      <w:t>0</w:t>
                    </w:r>
                  </w:p>
                </w:txbxContent>
              </v:textbox>
              <w10:wrap type="none"/>
            </v:shape>
            <v:shape style="position:absolute;left:2797;top:6597;width:765;height:535" type="#_x0000_t202" filled="false" stroked="false">
              <v:textbox inset="0,0,0,0">
                <w:txbxContent>
                  <w:p>
                    <w:pPr>
                      <w:spacing w:line="196" w:lineRule="auto" w:before="48"/>
                      <w:ind w:left="87" w:right="0" w:hanging="88"/>
                      <w:jc w:val="left"/>
                      <w:rPr>
                        <w:sz w:val="21"/>
                      </w:rPr>
                    </w:pPr>
                    <w:r>
                      <w:rPr>
                        <w:color w:val="231F20"/>
                        <w:w w:val="95"/>
                        <w:sz w:val="21"/>
                      </w:rPr>
                      <w:t>Practice </w:t>
                    </w:r>
                    <w:r>
                      <w:rPr>
                        <w:color w:val="231F20"/>
                        <w:sz w:val="21"/>
                      </w:rPr>
                      <w:t>Issues</w:t>
                    </w:r>
                  </w:p>
                </w:txbxContent>
              </v:textbox>
              <w10:wrap type="none"/>
            </v:shape>
            <v:shape style="position:absolute;left:4058;top:6597;width:855;height:535" type="#_x0000_t202" filled="false" stroked="false">
              <v:textbox inset="0,0,0,0">
                <w:txbxContent>
                  <w:p>
                    <w:pPr>
                      <w:spacing w:line="196" w:lineRule="auto" w:before="48"/>
                      <w:ind w:left="0" w:right="5" w:firstLine="6"/>
                      <w:jc w:val="left"/>
                      <w:rPr>
                        <w:sz w:val="21"/>
                      </w:rPr>
                    </w:pPr>
                    <w:r>
                      <w:rPr>
                        <w:color w:val="231F20"/>
                        <w:sz w:val="21"/>
                      </w:rPr>
                      <w:t>Business </w:t>
                    </w:r>
                    <w:r>
                      <w:rPr>
                        <w:color w:val="231F20"/>
                        <w:w w:val="95"/>
                        <w:sz w:val="21"/>
                      </w:rPr>
                      <w:t>Practices</w:t>
                    </w:r>
                  </w:p>
                </w:txbxContent>
              </v:textbox>
              <w10:wrap type="none"/>
            </v:shape>
            <v:shape style="position:absolute;left:5401;top:6597;width:777;height:535" type="#_x0000_t202" filled="false" stroked="false">
              <v:textbox inset="0,0,0,0">
                <w:txbxContent>
                  <w:p>
                    <w:pPr>
                      <w:spacing w:line="196" w:lineRule="auto" w:before="48"/>
                      <w:ind w:left="0" w:right="0" w:firstLine="54"/>
                      <w:jc w:val="left"/>
                      <w:rPr>
                        <w:sz w:val="21"/>
                      </w:rPr>
                    </w:pPr>
                    <w:r>
                      <w:rPr>
                        <w:color w:val="231F20"/>
                        <w:sz w:val="21"/>
                      </w:rPr>
                      <w:t>Record </w:t>
                    </w:r>
                    <w:r>
                      <w:rPr>
                        <w:color w:val="231F20"/>
                        <w:w w:val="95"/>
                        <w:sz w:val="21"/>
                      </w:rPr>
                      <w:t>Keeping</w:t>
                    </w:r>
                  </w:p>
                </w:txbxContent>
              </v:textbox>
              <w10:wrap type="none"/>
            </v:shape>
            <v:shape style="position:absolute;left:6573;top:6597;width:2411;height:785" type="#_x0000_t202" filled="false" stroked="false">
              <v:textbox inset="0,0,0,0">
                <w:txbxContent>
                  <w:p>
                    <w:pPr>
                      <w:tabs>
                        <w:tab w:pos="1243" w:val="left" w:leader="none"/>
                        <w:tab w:pos="1409" w:val="left" w:leader="none"/>
                      </w:tabs>
                      <w:spacing w:line="196" w:lineRule="auto" w:before="48"/>
                      <w:ind w:left="0" w:right="18" w:firstLine="251"/>
                      <w:jc w:val="left"/>
                      <w:rPr>
                        <w:sz w:val="21"/>
                      </w:rPr>
                    </w:pPr>
                    <w:r>
                      <w:rPr>
                        <w:color w:val="231F20"/>
                        <w:sz w:val="21"/>
                      </w:rPr>
                      <w:t>Chart</w:t>
                      <w:tab/>
                    </w:r>
                    <w:r>
                      <w:rPr>
                        <w:color w:val="231F20"/>
                        <w:spacing w:val="-2"/>
                        <w:sz w:val="21"/>
                      </w:rPr>
                      <w:t>Professional </w:t>
                    </w:r>
                    <w:r>
                      <w:rPr>
                        <w:color w:val="231F20"/>
                        <w:sz w:val="21"/>
                      </w:rPr>
                      <w:t>Stimulated</w:t>
                      <w:tab/>
                      <w:tab/>
                      <w:t>Portfolio</w:t>
                    </w:r>
                  </w:p>
                  <w:p>
                    <w:pPr>
                      <w:spacing w:line="238" w:lineRule="exact" w:before="0"/>
                      <w:ind w:left="231" w:right="0" w:firstLine="0"/>
                      <w:jc w:val="left"/>
                      <w:rPr>
                        <w:sz w:val="21"/>
                      </w:rPr>
                    </w:pPr>
                    <w:r>
                      <w:rPr>
                        <w:color w:val="231F20"/>
                        <w:sz w:val="21"/>
                      </w:rPr>
                      <w:t>Recall</w:t>
                    </w:r>
                  </w:p>
                </w:txbxContent>
              </v:textbox>
              <w10:wrap type="none"/>
            </v:shape>
            <v:shape style="position:absolute;left:7312;top:3845;width:1734;height:946" type="#_x0000_t202" filled="false" stroked="true" strokeweight=".7pt" strokecolor="#58595b">
              <v:textbox inset="0,0,0,0">
                <w:txbxContent>
                  <w:p>
                    <w:pPr>
                      <w:spacing w:before="159"/>
                      <w:ind w:left="626" w:right="0" w:firstLine="0"/>
                      <w:jc w:val="left"/>
                      <w:rPr>
                        <w:sz w:val="21"/>
                      </w:rPr>
                    </w:pPr>
                    <w:r>
                      <w:rPr>
                        <w:color w:val="231F20"/>
                        <w:sz w:val="21"/>
                      </w:rPr>
                      <w:t>2014-2015</w:t>
                    </w:r>
                  </w:p>
                  <w:p>
                    <w:pPr>
                      <w:spacing w:before="30"/>
                      <w:ind w:left="626" w:right="0" w:firstLine="0"/>
                      <w:jc w:val="left"/>
                      <w:rPr>
                        <w:sz w:val="21"/>
                      </w:rPr>
                    </w:pPr>
                    <w:r>
                      <w:rPr>
                        <w:color w:val="231F20"/>
                        <w:sz w:val="21"/>
                      </w:rPr>
                      <w:t>2013-2014</w:t>
                    </w:r>
                  </w:p>
                </w:txbxContent>
              </v:textbox>
              <v:stroke dashstyle="solid"/>
              <w10:wrap type="none"/>
            </v:shape>
            <w10:wrap type="none"/>
          </v:group>
        </w:pict>
      </w:r>
      <w:r>
        <w:rPr>
          <w:rFonts w:ascii="Bebas"/>
          <w:color w:val="231F20"/>
        </w:rPr>
        <w:t>perform authorized activities</w:t>
      </w:r>
    </w:p>
    <w:p>
      <w:pPr>
        <w:pStyle w:val="BodyText"/>
        <w:rPr>
          <w:rFonts w:ascii="Bebas"/>
          <w:sz w:val="20"/>
        </w:rPr>
      </w:pPr>
    </w:p>
    <w:p>
      <w:pPr>
        <w:pStyle w:val="BodyText"/>
        <w:spacing w:before="11"/>
        <w:rPr>
          <w:rFonts w:ascii="Bebas"/>
          <w:sz w:val="20"/>
        </w:rPr>
      </w:pPr>
      <w:r>
        <w:rPr/>
        <w:pict>
          <v:shape style="position:absolute;margin-left:405.783997pt;margin-top:16.778454pt;width:.1pt;height:.1pt;mso-position-horizontal-relative:page;mso-position-vertical-relative:paragraph;z-index:-251557888;mso-wrap-distance-left:0;mso-wrap-distance-right:0" coordorigin="8116,336" coordsize="0,0" path="m8116,336l8116,336e" filled="false" stroked="true" strokeweight="2pt" strokecolor="#bcbec0">
            <v:path arrowok="t"/>
            <v:stroke dashstyle="solid"/>
            <w10:wrap type="topAndBottom"/>
          </v:shape>
        </w:pict>
      </w:r>
    </w:p>
    <w:p>
      <w:pPr>
        <w:pStyle w:val="BodyText"/>
        <w:rPr>
          <w:rFonts w:ascii="Bebas"/>
          <w:sz w:val="20"/>
        </w:rPr>
      </w:pPr>
      <w:r>
        <w:rPr/>
        <w:br w:type="column"/>
      </w:r>
      <w:r>
        <w:rPr>
          <w:rFonts w:ascii="Bebas"/>
          <w:sz w:val="20"/>
        </w:rPr>
      </w: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spacing w:before="4"/>
        <w:rPr>
          <w:rFonts w:ascii="Bebas"/>
          <w:sz w:val="20"/>
        </w:rPr>
      </w:pPr>
      <w:r>
        <w:rPr/>
        <w:pict>
          <v:shape style="position:absolute;margin-left:503.952087pt;margin-top:15.9135pt;width:82.1pt;height:.1pt;mso-position-horizontal-relative:page;mso-position-vertical-relative:paragraph;z-index:-251556864;mso-wrap-distance-left:0;mso-wrap-distance-right:0" coordorigin="10079,318" coordsize="1642,0" path="m10079,318l11721,318e" filled="false" stroked="true" strokeweight="1pt" strokecolor="#78a22e">
            <v:path arrowok="t"/>
            <v:stroke dashstyle="solid"/>
            <w10:wrap type="topAndBottom"/>
          </v:shape>
        </w:pict>
      </w:r>
    </w:p>
    <w:p>
      <w:pPr>
        <w:spacing w:before="17"/>
        <w:ind w:left="136" w:right="0" w:firstLine="0"/>
        <w:jc w:val="left"/>
        <w:rPr>
          <w:sz w:val="16"/>
        </w:rPr>
      </w:pPr>
      <w:hyperlink r:id="rId9">
        <w:r>
          <w:rPr>
            <w:color w:val="78A22E"/>
            <w:sz w:val="16"/>
          </w:rPr>
          <w:t>www.collegept.org</w:t>
        </w:r>
      </w:hyperlink>
      <w:r>
        <w:rPr>
          <w:color w:val="78A22E"/>
          <w:sz w:val="16"/>
        </w:rPr>
        <w:t> 17</w:t>
      </w:r>
    </w:p>
    <w:p>
      <w:pPr>
        <w:spacing w:after="0"/>
        <w:jc w:val="left"/>
        <w:rPr>
          <w:sz w:val="16"/>
        </w:rPr>
        <w:sectPr>
          <w:type w:val="continuous"/>
          <w:pgSz w:w="12250" w:h="15850"/>
          <w:pgMar w:top="1500" w:bottom="280" w:left="0" w:right="0"/>
          <w:cols w:num="3" w:equalWidth="0">
            <w:col w:w="7708" w:space="40"/>
            <w:col w:w="2149" w:space="39"/>
            <w:col w:w="2314"/>
          </w:cols>
        </w:sectPr>
      </w:pPr>
    </w:p>
    <w:p>
      <w:pPr>
        <w:pStyle w:val="BodyText"/>
        <w:spacing w:before="12"/>
        <w:rPr>
          <w:sz w:val="4"/>
        </w:rPr>
      </w:pPr>
    </w:p>
    <w:p>
      <w:pPr>
        <w:pStyle w:val="BodyText"/>
        <w:spacing w:line="20" w:lineRule="exact"/>
        <w:ind w:left="10069"/>
        <w:rPr>
          <w:sz w:val="2"/>
        </w:rPr>
      </w:pPr>
      <w:r>
        <w:rPr>
          <w:sz w:val="2"/>
        </w:rPr>
        <w:pict>
          <v:group style="width:82.1pt;height:1pt;mso-position-horizontal-relative:char;mso-position-vertical-relative:line" coordorigin="0,0" coordsize="1642,20">
            <v:line style="position:absolute" from="0,10" to="1642,10" stroked="true" strokeweight="1pt" strokecolor="#78a22e">
              <v:stroke dashstyle="solid"/>
            </v:line>
          </v:group>
        </w:pict>
      </w:r>
      <w:r>
        <w:rPr>
          <w:sz w:val="2"/>
        </w:rPr>
      </w:r>
    </w:p>
    <w:p>
      <w:pPr>
        <w:spacing w:after="0" w:line="20" w:lineRule="exact"/>
        <w:rPr>
          <w:sz w:val="2"/>
        </w:rPr>
        <w:sectPr>
          <w:type w:val="continuous"/>
          <w:pgSz w:w="12250" w:h="15850"/>
          <w:pgMar w:top="1500" w:bottom="280" w:left="0" w:right="0"/>
        </w:sectPr>
      </w:pPr>
    </w:p>
    <w:p>
      <w:pPr>
        <w:pStyle w:val="Heading5"/>
        <w:spacing w:before="79"/>
        <w:ind w:left="806"/>
      </w:pPr>
      <w:r>
        <w:rPr>
          <w:color w:val="231F20"/>
          <w:spacing w:val="11"/>
        </w:rPr>
        <w:t>Professional</w:t>
      </w:r>
      <w:r>
        <w:rPr>
          <w:color w:val="231F20"/>
          <w:spacing w:val="97"/>
        </w:rPr>
        <w:t> </w:t>
      </w:r>
      <w:r>
        <w:rPr>
          <w:color w:val="231F20"/>
          <w:spacing w:val="15"/>
        </w:rPr>
        <w:t>Conduct</w:t>
      </w:r>
    </w:p>
    <w:p>
      <w:pPr>
        <w:pStyle w:val="BodyText"/>
        <w:spacing w:before="10"/>
        <w:rPr>
          <w:rFonts w:ascii="Bebas"/>
          <w:sz w:val="24"/>
        </w:rPr>
      </w:pPr>
      <w:r>
        <w:rPr/>
        <w:pict>
          <v:shape style="position:absolute;margin-left:36.891399pt;margin-top:18.836031pt;width:183.15pt;height:.1pt;mso-position-horizontal-relative:page;mso-position-vertical-relative:paragraph;z-index:-251543552;mso-wrap-distance-left:0;mso-wrap-distance-right:0" coordorigin="738,377" coordsize="3663,0" path="m738,377l4400,377e" filled="false" stroked="true" strokeweight="1pt" strokecolor="#78a22e">
            <v:path arrowok="t"/>
            <v:stroke dashstyle="solid"/>
            <w10:wrap type="topAndBottom"/>
          </v:shape>
        </w:pict>
      </w:r>
    </w:p>
    <w:p>
      <w:pPr>
        <w:pStyle w:val="Heading9"/>
        <w:spacing w:line="655" w:lineRule="exact"/>
      </w:pPr>
      <w:r>
        <w:rPr>
          <w:color w:val="6D6E71"/>
        </w:rPr>
        <w:t>2014-2015</w:t>
      </w:r>
    </w:p>
    <w:p>
      <w:pPr>
        <w:spacing w:line="669" w:lineRule="exact" w:before="0"/>
        <w:ind w:left="720" w:right="0" w:firstLine="0"/>
        <w:jc w:val="left"/>
        <w:rPr>
          <w:rFonts w:ascii="Bebas"/>
          <w:sz w:val="52"/>
        </w:rPr>
      </w:pPr>
      <w:r>
        <w:rPr/>
        <w:pict>
          <v:shape style="position:absolute;margin-left:36.891399pt;margin-top:40.481873pt;width:183.15pt;height:.1pt;mso-position-horizontal-relative:page;mso-position-vertical-relative:paragraph;z-index:-251542528;mso-wrap-distance-left:0;mso-wrap-distance-right:0" coordorigin="738,810" coordsize="3663,0" path="m738,810l4400,810e" filled="false" stroked="true" strokeweight="1pt" strokecolor="#78a22e">
            <v:path arrowok="t"/>
            <v:stroke dashstyle="solid"/>
            <w10:wrap type="topAndBottom"/>
          </v:shape>
        </w:pict>
      </w:r>
      <w:r>
        <w:rPr>
          <w:rFonts w:ascii="Bebas"/>
          <w:color w:val="6D6E71"/>
          <w:sz w:val="52"/>
        </w:rPr>
        <w:t>By the Numbers</w:t>
      </w:r>
    </w:p>
    <w:p>
      <w:pPr>
        <w:pStyle w:val="BodyText"/>
        <w:spacing w:before="4"/>
        <w:rPr>
          <w:rFonts w:ascii="Bebas"/>
          <w:sz w:val="15"/>
        </w:rPr>
      </w:pPr>
    </w:p>
    <w:p>
      <w:pPr>
        <w:spacing w:after="0"/>
        <w:rPr>
          <w:rFonts w:ascii="Bebas"/>
          <w:sz w:val="15"/>
        </w:rPr>
        <w:sectPr>
          <w:pgSz w:w="12250" w:h="15850"/>
          <w:pgMar w:top="500" w:bottom="280" w:left="0" w:right="0"/>
        </w:sectPr>
      </w:pPr>
    </w:p>
    <w:p>
      <w:pPr>
        <w:pStyle w:val="BodyText"/>
        <w:spacing w:line="208" w:lineRule="auto" w:before="135"/>
        <w:ind w:left="720" w:right="17"/>
      </w:pPr>
      <w:r>
        <w:rPr>
          <w:color w:val="231F20"/>
        </w:rPr>
        <w:t>The College receives complaints, concerns and reports about the practice or conduct of physiotherapists.</w:t>
      </w:r>
    </w:p>
    <w:p>
      <w:pPr>
        <w:pStyle w:val="BodyText"/>
        <w:spacing w:line="208" w:lineRule="auto" w:before="131"/>
        <w:ind w:left="720" w:right="17"/>
      </w:pPr>
      <w:r>
        <w:rPr>
          <w:color w:val="231F20"/>
        </w:rPr>
        <w:t>All complaints made by the public are reviewed by the Inquiries, Complaints and Reports Committee (ICRC). The Registrar may also forward concerns and reports to the ICRC for review.</w:t>
      </w:r>
    </w:p>
    <w:p>
      <w:pPr>
        <w:pStyle w:val="BodyText"/>
        <w:spacing w:line="208" w:lineRule="auto" w:before="131"/>
        <w:ind w:left="720" w:right="183"/>
      </w:pPr>
      <w:r>
        <w:rPr>
          <w:color w:val="231F20"/>
        </w:rPr>
        <w:t>The College also receives information about individuals who are not registered with the College but refer to themselves as physiotherapists</w:t>
      </w:r>
    </w:p>
    <w:p>
      <w:pPr>
        <w:pStyle w:val="BodyText"/>
        <w:spacing w:line="251" w:lineRule="exact"/>
        <w:ind w:left="720"/>
      </w:pPr>
      <w:r>
        <w:rPr>
          <w:color w:val="231F20"/>
        </w:rPr>
        <w:t>or physical therapists.</w:t>
      </w:r>
    </w:p>
    <w:p>
      <w:pPr>
        <w:pStyle w:val="BodyText"/>
        <w:rPr>
          <w:sz w:val="26"/>
        </w:rPr>
      </w:pPr>
    </w:p>
    <w:p>
      <w:pPr>
        <w:pStyle w:val="BodyText"/>
        <w:rPr>
          <w:sz w:val="26"/>
        </w:rPr>
      </w:pPr>
    </w:p>
    <w:p>
      <w:pPr>
        <w:pStyle w:val="BodyText"/>
        <w:rPr>
          <w:sz w:val="26"/>
        </w:rPr>
      </w:pPr>
    </w:p>
    <w:p>
      <w:pPr>
        <w:pStyle w:val="BodyText"/>
        <w:spacing w:before="6"/>
        <w:rPr>
          <w:sz w:val="26"/>
        </w:rPr>
      </w:pPr>
    </w:p>
    <w:p>
      <w:pPr>
        <w:spacing w:before="1"/>
        <w:ind w:left="746" w:right="0" w:firstLine="0"/>
        <w:jc w:val="left"/>
        <w:rPr>
          <w:rFonts w:ascii="TisaPro-Bold" w:hAnsi="TisaPro-Bold"/>
          <w:b/>
          <w:sz w:val="22"/>
        </w:rPr>
      </w:pPr>
      <w:r>
        <w:rPr>
          <w:rFonts w:ascii="TisaPro-Bold" w:hAnsi="TisaPro-Bold"/>
          <w:b/>
          <w:color w:val="78A22E"/>
          <w:sz w:val="22"/>
        </w:rPr>
        <w:t>Registrar’s Inquiries</w:t>
      </w:r>
    </w:p>
    <w:p>
      <w:pPr>
        <w:pStyle w:val="BodyText"/>
        <w:rPr>
          <w:rFonts w:ascii="TisaPro-Bold"/>
          <w:b/>
          <w:sz w:val="32"/>
        </w:rPr>
      </w:pPr>
      <w:r>
        <w:rPr/>
        <w:br w:type="column"/>
      </w:r>
      <w:r>
        <w:rPr>
          <w:rFonts w:ascii="TisaPro-Bold"/>
          <w:b/>
          <w:sz w:val="32"/>
        </w:rPr>
      </w:r>
    </w:p>
    <w:p>
      <w:pPr>
        <w:pStyle w:val="BodyText"/>
        <w:rPr>
          <w:rFonts w:ascii="TisaPro-Bold"/>
          <w:b/>
          <w:sz w:val="32"/>
        </w:rPr>
      </w:pPr>
    </w:p>
    <w:p>
      <w:pPr>
        <w:pStyle w:val="BodyText"/>
        <w:rPr>
          <w:rFonts w:ascii="TisaPro-Bold"/>
          <w:b/>
          <w:sz w:val="32"/>
        </w:rPr>
      </w:pPr>
    </w:p>
    <w:p>
      <w:pPr>
        <w:pStyle w:val="BodyText"/>
        <w:rPr>
          <w:rFonts w:ascii="TisaPro-Bold"/>
          <w:b/>
          <w:sz w:val="32"/>
        </w:rPr>
      </w:pPr>
    </w:p>
    <w:p>
      <w:pPr>
        <w:pStyle w:val="BodyText"/>
        <w:spacing w:before="7"/>
        <w:rPr>
          <w:rFonts w:ascii="TisaPro-Bold"/>
          <w:b/>
          <w:sz w:val="29"/>
        </w:rPr>
      </w:pPr>
    </w:p>
    <w:p>
      <w:pPr>
        <w:spacing w:before="0"/>
        <w:ind w:left="720" w:right="0" w:firstLine="0"/>
        <w:jc w:val="left"/>
        <w:rPr>
          <w:rFonts w:ascii="TisaPro-Bold"/>
          <w:b/>
          <w:sz w:val="22"/>
        </w:rPr>
      </w:pPr>
      <w:r>
        <w:rPr>
          <w:rFonts w:ascii="TisaPro-Bold"/>
          <w:b/>
          <w:color w:val="78A22E"/>
          <w:sz w:val="22"/>
        </w:rPr>
        <w:t>Cases Received</w:t>
      </w:r>
    </w:p>
    <w:p>
      <w:pPr>
        <w:pStyle w:val="BodyText"/>
        <w:spacing w:before="11"/>
        <w:rPr>
          <w:rFonts w:ascii="TisaPro-Bold"/>
          <w:b/>
          <w:sz w:val="5"/>
        </w:rPr>
      </w:pPr>
    </w:p>
    <w:tbl>
      <w:tblPr>
        <w:tblW w:w="0" w:type="auto"/>
        <w:jc w:val="left"/>
        <w:tblInd w:w="725" w:type="dxa"/>
        <w:tblBorders>
          <w:top w:val="single" w:sz="2" w:space="0" w:color="BCBEC0"/>
          <w:left w:val="single" w:sz="2" w:space="0" w:color="BCBEC0"/>
          <w:bottom w:val="single" w:sz="2" w:space="0" w:color="BCBEC0"/>
          <w:right w:val="single" w:sz="2" w:space="0" w:color="BCBEC0"/>
          <w:insideH w:val="single" w:sz="2" w:space="0" w:color="BCBEC0"/>
          <w:insideV w:val="single" w:sz="2" w:space="0" w:color="BCBEC0"/>
        </w:tblBorders>
        <w:tblLayout w:type="fixed"/>
        <w:tblCellMar>
          <w:top w:w="0" w:type="dxa"/>
          <w:left w:w="0" w:type="dxa"/>
          <w:bottom w:w="0" w:type="dxa"/>
          <w:right w:w="0" w:type="dxa"/>
        </w:tblCellMar>
        <w:tblLook w:val="01E0"/>
      </w:tblPr>
      <w:tblGrid>
        <w:gridCol w:w="2383"/>
        <w:gridCol w:w="1155"/>
        <w:gridCol w:w="1155"/>
      </w:tblGrid>
      <w:tr>
        <w:trPr>
          <w:trHeight w:val="416" w:hRule="atLeast"/>
        </w:trPr>
        <w:tc>
          <w:tcPr>
            <w:tcW w:w="2383" w:type="dxa"/>
            <w:shd w:val="clear" w:color="auto" w:fill="78A22E"/>
          </w:tcPr>
          <w:p>
            <w:pPr>
              <w:pStyle w:val="TableParagraph"/>
              <w:spacing w:before="0"/>
              <w:jc w:val="left"/>
              <w:rPr>
                <w:rFonts w:ascii="Times New Roman"/>
                <w:sz w:val="20"/>
              </w:rPr>
            </w:pPr>
          </w:p>
        </w:tc>
        <w:tc>
          <w:tcPr>
            <w:tcW w:w="1155" w:type="dxa"/>
            <w:shd w:val="clear" w:color="auto" w:fill="78A22E"/>
          </w:tcPr>
          <w:p>
            <w:pPr>
              <w:pStyle w:val="TableParagraph"/>
              <w:spacing w:before="56"/>
              <w:ind w:right="121"/>
              <w:rPr>
                <w:rFonts w:ascii="Bebas"/>
                <w:sz w:val="19"/>
              </w:rPr>
            </w:pPr>
            <w:r>
              <w:rPr>
                <w:rFonts w:ascii="Bebas"/>
                <w:color w:val="FFFFFF"/>
                <w:sz w:val="19"/>
              </w:rPr>
              <w:t>2013 -2014</w:t>
            </w:r>
          </w:p>
        </w:tc>
        <w:tc>
          <w:tcPr>
            <w:tcW w:w="1155" w:type="dxa"/>
            <w:shd w:val="clear" w:color="auto" w:fill="78A22E"/>
          </w:tcPr>
          <w:p>
            <w:pPr>
              <w:pStyle w:val="TableParagraph"/>
              <w:spacing w:before="56"/>
              <w:ind w:left="167"/>
              <w:jc w:val="left"/>
              <w:rPr>
                <w:rFonts w:ascii="Bebas"/>
                <w:sz w:val="19"/>
              </w:rPr>
            </w:pPr>
            <w:r>
              <w:rPr>
                <w:rFonts w:ascii="Bebas"/>
                <w:color w:val="FFFFFF"/>
                <w:sz w:val="19"/>
              </w:rPr>
              <w:t>2014 -2015</w:t>
            </w:r>
          </w:p>
        </w:tc>
      </w:tr>
      <w:tr>
        <w:trPr>
          <w:trHeight w:val="335" w:hRule="atLeast"/>
        </w:trPr>
        <w:tc>
          <w:tcPr>
            <w:tcW w:w="2383" w:type="dxa"/>
          </w:tcPr>
          <w:p>
            <w:pPr>
              <w:pStyle w:val="TableParagraph"/>
              <w:ind w:left="80"/>
              <w:jc w:val="left"/>
              <w:rPr>
                <w:rFonts w:ascii="TisaPro-Bold"/>
                <w:b/>
                <w:sz w:val="17"/>
              </w:rPr>
            </w:pPr>
            <w:r>
              <w:rPr>
                <w:rFonts w:ascii="TisaPro-Bold"/>
                <w:b/>
                <w:color w:val="231F20"/>
                <w:sz w:val="17"/>
              </w:rPr>
              <w:t>Total Cases</w:t>
            </w:r>
          </w:p>
        </w:tc>
        <w:tc>
          <w:tcPr>
            <w:tcW w:w="1155" w:type="dxa"/>
          </w:tcPr>
          <w:p>
            <w:pPr>
              <w:pStyle w:val="TableParagraph"/>
              <w:ind w:right="73"/>
              <w:rPr>
                <w:rFonts w:ascii="TisaPro-Bold"/>
                <w:b/>
                <w:sz w:val="17"/>
              </w:rPr>
            </w:pPr>
            <w:r>
              <w:rPr>
                <w:rFonts w:ascii="TisaPro-Bold"/>
                <w:b/>
                <w:color w:val="231F20"/>
                <w:sz w:val="17"/>
              </w:rPr>
              <w:t>387</w:t>
            </w:r>
          </w:p>
        </w:tc>
        <w:tc>
          <w:tcPr>
            <w:tcW w:w="1155" w:type="dxa"/>
          </w:tcPr>
          <w:p>
            <w:pPr>
              <w:pStyle w:val="TableParagraph"/>
              <w:ind w:right="71"/>
              <w:rPr>
                <w:rFonts w:ascii="TisaPro-Bold"/>
                <w:b/>
                <w:sz w:val="17"/>
              </w:rPr>
            </w:pPr>
            <w:r>
              <w:rPr>
                <w:rFonts w:ascii="TisaPro-Bold"/>
                <w:b/>
                <w:color w:val="231F20"/>
                <w:sz w:val="17"/>
              </w:rPr>
              <w:t>233</w:t>
            </w:r>
          </w:p>
        </w:tc>
      </w:tr>
      <w:tr>
        <w:trPr>
          <w:trHeight w:val="335" w:hRule="atLeast"/>
        </w:trPr>
        <w:tc>
          <w:tcPr>
            <w:tcW w:w="2383" w:type="dxa"/>
            <w:shd w:val="clear" w:color="auto" w:fill="E6E7E8"/>
          </w:tcPr>
          <w:p>
            <w:pPr>
              <w:pStyle w:val="TableParagraph"/>
              <w:ind w:left="80"/>
              <w:jc w:val="left"/>
              <w:rPr>
                <w:sz w:val="17"/>
              </w:rPr>
            </w:pPr>
            <w:r>
              <w:rPr>
                <w:color w:val="231F20"/>
                <w:sz w:val="17"/>
              </w:rPr>
              <w:t>Complaints</w:t>
            </w:r>
          </w:p>
        </w:tc>
        <w:tc>
          <w:tcPr>
            <w:tcW w:w="1155" w:type="dxa"/>
            <w:shd w:val="clear" w:color="auto" w:fill="E6E7E8"/>
          </w:tcPr>
          <w:p>
            <w:pPr>
              <w:pStyle w:val="TableParagraph"/>
              <w:ind w:right="72"/>
              <w:rPr>
                <w:sz w:val="17"/>
              </w:rPr>
            </w:pPr>
            <w:r>
              <w:rPr>
                <w:color w:val="231F20"/>
                <w:sz w:val="17"/>
              </w:rPr>
              <w:t>89</w:t>
            </w:r>
          </w:p>
        </w:tc>
        <w:tc>
          <w:tcPr>
            <w:tcW w:w="1155" w:type="dxa"/>
            <w:shd w:val="clear" w:color="auto" w:fill="E6E7E8"/>
          </w:tcPr>
          <w:p>
            <w:pPr>
              <w:pStyle w:val="TableParagraph"/>
              <w:ind w:right="71"/>
              <w:rPr>
                <w:sz w:val="17"/>
              </w:rPr>
            </w:pPr>
            <w:r>
              <w:rPr>
                <w:color w:val="231F20"/>
                <w:sz w:val="17"/>
              </w:rPr>
              <w:t>63</w:t>
            </w:r>
          </w:p>
        </w:tc>
      </w:tr>
      <w:tr>
        <w:trPr>
          <w:trHeight w:val="343" w:hRule="atLeast"/>
        </w:trPr>
        <w:tc>
          <w:tcPr>
            <w:tcW w:w="2383" w:type="dxa"/>
          </w:tcPr>
          <w:p>
            <w:pPr>
              <w:pStyle w:val="TableParagraph"/>
              <w:ind w:left="80"/>
              <w:jc w:val="left"/>
              <w:rPr>
                <w:sz w:val="17"/>
              </w:rPr>
            </w:pPr>
            <w:r>
              <w:rPr>
                <w:color w:val="231F20"/>
                <w:sz w:val="17"/>
              </w:rPr>
              <w:t>Complaints Confirmed</w:t>
            </w:r>
          </w:p>
        </w:tc>
        <w:tc>
          <w:tcPr>
            <w:tcW w:w="1155" w:type="dxa"/>
          </w:tcPr>
          <w:p>
            <w:pPr>
              <w:pStyle w:val="TableParagraph"/>
              <w:ind w:right="72"/>
              <w:rPr>
                <w:sz w:val="17"/>
              </w:rPr>
            </w:pPr>
            <w:r>
              <w:rPr>
                <w:color w:val="231F20"/>
                <w:sz w:val="17"/>
              </w:rPr>
              <w:t>52</w:t>
            </w:r>
          </w:p>
        </w:tc>
        <w:tc>
          <w:tcPr>
            <w:tcW w:w="1155" w:type="dxa"/>
          </w:tcPr>
          <w:p>
            <w:pPr>
              <w:pStyle w:val="TableParagraph"/>
              <w:ind w:right="71"/>
              <w:rPr>
                <w:sz w:val="17"/>
              </w:rPr>
            </w:pPr>
            <w:r>
              <w:rPr>
                <w:color w:val="231F20"/>
                <w:sz w:val="17"/>
              </w:rPr>
              <w:t>46</w:t>
            </w:r>
          </w:p>
        </w:tc>
      </w:tr>
      <w:tr>
        <w:trPr>
          <w:trHeight w:val="335" w:hRule="atLeast"/>
        </w:trPr>
        <w:tc>
          <w:tcPr>
            <w:tcW w:w="2383" w:type="dxa"/>
            <w:shd w:val="clear" w:color="auto" w:fill="E6E7E8"/>
          </w:tcPr>
          <w:p>
            <w:pPr>
              <w:pStyle w:val="TableParagraph"/>
              <w:ind w:left="80"/>
              <w:jc w:val="left"/>
              <w:rPr>
                <w:sz w:val="17"/>
              </w:rPr>
            </w:pPr>
            <w:r>
              <w:rPr>
                <w:color w:val="231F20"/>
                <w:sz w:val="17"/>
              </w:rPr>
              <w:t>Registrar’s Inquiries</w:t>
            </w:r>
          </w:p>
        </w:tc>
        <w:tc>
          <w:tcPr>
            <w:tcW w:w="1155" w:type="dxa"/>
            <w:shd w:val="clear" w:color="auto" w:fill="E6E7E8"/>
          </w:tcPr>
          <w:p>
            <w:pPr>
              <w:pStyle w:val="TableParagraph"/>
              <w:ind w:right="72"/>
              <w:rPr>
                <w:sz w:val="17"/>
              </w:rPr>
            </w:pPr>
            <w:r>
              <w:rPr>
                <w:color w:val="231F20"/>
                <w:sz w:val="17"/>
              </w:rPr>
              <w:t>298</w:t>
            </w:r>
          </w:p>
        </w:tc>
        <w:tc>
          <w:tcPr>
            <w:tcW w:w="1155" w:type="dxa"/>
            <w:shd w:val="clear" w:color="auto" w:fill="E6E7E8"/>
          </w:tcPr>
          <w:p>
            <w:pPr>
              <w:pStyle w:val="TableParagraph"/>
              <w:ind w:right="75"/>
              <w:rPr>
                <w:sz w:val="17"/>
              </w:rPr>
            </w:pPr>
            <w:r>
              <w:rPr>
                <w:color w:val="231F20"/>
                <w:sz w:val="17"/>
              </w:rPr>
              <w:t>170</w:t>
            </w:r>
          </w:p>
        </w:tc>
      </w:tr>
      <w:tr>
        <w:trPr>
          <w:trHeight w:val="335" w:hRule="atLeast"/>
        </w:trPr>
        <w:tc>
          <w:tcPr>
            <w:tcW w:w="4693" w:type="dxa"/>
            <w:gridSpan w:val="3"/>
            <w:shd w:val="clear" w:color="auto" w:fill="78A22E"/>
          </w:tcPr>
          <w:p>
            <w:pPr>
              <w:pStyle w:val="TableParagraph"/>
              <w:spacing w:before="0"/>
              <w:jc w:val="left"/>
              <w:rPr>
                <w:rFonts w:ascii="Times New Roman"/>
                <w:sz w:val="20"/>
              </w:rPr>
            </w:pPr>
          </w:p>
        </w:tc>
      </w:tr>
    </w:tbl>
    <w:p>
      <w:pPr>
        <w:spacing w:after="0"/>
        <w:jc w:val="left"/>
        <w:rPr>
          <w:rFonts w:ascii="Times New Roman"/>
          <w:sz w:val="20"/>
        </w:rPr>
        <w:sectPr>
          <w:type w:val="continuous"/>
          <w:pgSz w:w="12250" w:h="15850"/>
          <w:pgMar w:top="1500" w:bottom="280" w:left="0" w:right="0"/>
          <w:cols w:num="2" w:equalWidth="0">
            <w:col w:w="4082" w:space="1748"/>
            <w:col w:w="6420"/>
          </w:cols>
        </w:sectPr>
      </w:pPr>
    </w:p>
    <w:p>
      <w:pPr>
        <w:pStyle w:val="BodyText"/>
        <w:spacing w:before="3"/>
        <w:rPr>
          <w:rFonts w:ascii="TisaPro-Bold"/>
          <w:b/>
          <w:sz w:val="10"/>
        </w:rPr>
      </w:pPr>
    </w:p>
    <w:tbl>
      <w:tblPr>
        <w:tblW w:w="0" w:type="auto"/>
        <w:jc w:val="left"/>
        <w:tblInd w:w="756" w:type="dxa"/>
        <w:tblBorders>
          <w:top w:val="single" w:sz="2" w:space="0" w:color="BCBEC0"/>
          <w:left w:val="single" w:sz="2" w:space="0" w:color="BCBEC0"/>
          <w:bottom w:val="single" w:sz="2" w:space="0" w:color="BCBEC0"/>
          <w:right w:val="single" w:sz="2" w:space="0" w:color="BCBEC0"/>
          <w:insideH w:val="single" w:sz="2" w:space="0" w:color="BCBEC0"/>
          <w:insideV w:val="single" w:sz="2" w:space="0" w:color="BCBEC0"/>
        </w:tblBorders>
        <w:tblLayout w:type="fixed"/>
        <w:tblCellMar>
          <w:top w:w="0" w:type="dxa"/>
          <w:left w:w="0" w:type="dxa"/>
          <w:bottom w:w="0" w:type="dxa"/>
          <w:right w:w="0" w:type="dxa"/>
        </w:tblCellMar>
        <w:tblLook w:val="01E0"/>
      </w:tblPr>
      <w:tblGrid>
        <w:gridCol w:w="7387"/>
        <w:gridCol w:w="1549"/>
        <w:gridCol w:w="1555"/>
      </w:tblGrid>
      <w:tr>
        <w:trPr>
          <w:trHeight w:val="416" w:hRule="atLeast"/>
        </w:trPr>
        <w:tc>
          <w:tcPr>
            <w:tcW w:w="7387" w:type="dxa"/>
            <w:shd w:val="clear" w:color="auto" w:fill="78A22E"/>
          </w:tcPr>
          <w:p>
            <w:pPr>
              <w:pStyle w:val="TableParagraph"/>
              <w:spacing w:before="0"/>
              <w:jc w:val="left"/>
              <w:rPr>
                <w:rFonts w:ascii="Times New Roman"/>
                <w:sz w:val="20"/>
              </w:rPr>
            </w:pPr>
          </w:p>
        </w:tc>
        <w:tc>
          <w:tcPr>
            <w:tcW w:w="1549" w:type="dxa"/>
            <w:shd w:val="clear" w:color="auto" w:fill="78A22E"/>
          </w:tcPr>
          <w:p>
            <w:pPr>
              <w:pStyle w:val="TableParagraph"/>
              <w:spacing w:before="49"/>
              <w:ind w:right="72"/>
              <w:rPr>
                <w:rFonts w:ascii="Bebas"/>
                <w:sz w:val="20"/>
              </w:rPr>
            </w:pPr>
            <w:r>
              <w:rPr>
                <w:rFonts w:ascii="Bebas"/>
                <w:color w:val="FFFFFF"/>
                <w:sz w:val="20"/>
              </w:rPr>
              <w:t>2013 -2014</w:t>
            </w:r>
          </w:p>
        </w:tc>
        <w:tc>
          <w:tcPr>
            <w:tcW w:w="1555" w:type="dxa"/>
            <w:shd w:val="clear" w:color="auto" w:fill="78A22E"/>
          </w:tcPr>
          <w:p>
            <w:pPr>
              <w:pStyle w:val="TableParagraph"/>
              <w:spacing w:before="49"/>
              <w:ind w:right="72"/>
              <w:rPr>
                <w:rFonts w:ascii="Bebas"/>
                <w:sz w:val="20"/>
              </w:rPr>
            </w:pPr>
            <w:r>
              <w:rPr>
                <w:rFonts w:ascii="Bebas"/>
                <w:color w:val="FFFFFF"/>
                <w:sz w:val="20"/>
              </w:rPr>
              <w:t>2014 -2015</w:t>
            </w:r>
          </w:p>
        </w:tc>
      </w:tr>
      <w:tr>
        <w:trPr>
          <w:trHeight w:val="278" w:hRule="atLeast"/>
        </w:trPr>
        <w:tc>
          <w:tcPr>
            <w:tcW w:w="7387" w:type="dxa"/>
          </w:tcPr>
          <w:p>
            <w:pPr>
              <w:pStyle w:val="TableParagraph"/>
              <w:spacing w:line="234" w:lineRule="exact"/>
              <w:ind w:left="79"/>
              <w:jc w:val="left"/>
              <w:rPr>
                <w:sz w:val="17"/>
              </w:rPr>
            </w:pPr>
            <w:r>
              <w:rPr>
                <w:color w:val="231F20"/>
                <w:sz w:val="17"/>
              </w:rPr>
              <w:t>Mandatory Report—Termination</w:t>
            </w:r>
          </w:p>
        </w:tc>
        <w:tc>
          <w:tcPr>
            <w:tcW w:w="1549" w:type="dxa"/>
          </w:tcPr>
          <w:p>
            <w:pPr>
              <w:pStyle w:val="TableParagraph"/>
              <w:spacing w:line="234" w:lineRule="exact"/>
              <w:ind w:right="72"/>
              <w:rPr>
                <w:sz w:val="17"/>
              </w:rPr>
            </w:pPr>
            <w:r>
              <w:rPr>
                <w:color w:val="231F20"/>
                <w:sz w:val="17"/>
              </w:rPr>
              <w:t>4</w:t>
            </w:r>
          </w:p>
        </w:tc>
        <w:tc>
          <w:tcPr>
            <w:tcW w:w="1555" w:type="dxa"/>
          </w:tcPr>
          <w:p>
            <w:pPr>
              <w:pStyle w:val="TableParagraph"/>
              <w:spacing w:line="234" w:lineRule="exact"/>
              <w:ind w:right="72"/>
              <w:rPr>
                <w:sz w:val="17"/>
              </w:rPr>
            </w:pPr>
            <w:r>
              <w:rPr>
                <w:color w:val="231F20"/>
                <w:sz w:val="17"/>
              </w:rPr>
              <w:t>6</w:t>
            </w:r>
          </w:p>
        </w:tc>
      </w:tr>
      <w:tr>
        <w:trPr>
          <w:trHeight w:val="335" w:hRule="atLeast"/>
        </w:trPr>
        <w:tc>
          <w:tcPr>
            <w:tcW w:w="7387" w:type="dxa"/>
            <w:shd w:val="clear" w:color="auto" w:fill="E6E7E8"/>
          </w:tcPr>
          <w:p>
            <w:pPr>
              <w:pStyle w:val="TableParagraph"/>
              <w:ind w:left="79"/>
              <w:jc w:val="left"/>
              <w:rPr>
                <w:sz w:val="17"/>
              </w:rPr>
            </w:pPr>
            <w:r>
              <w:rPr>
                <w:color w:val="231F20"/>
                <w:sz w:val="17"/>
              </w:rPr>
              <w:t>Mandatory Report—Incapacity</w:t>
            </w:r>
          </w:p>
        </w:tc>
        <w:tc>
          <w:tcPr>
            <w:tcW w:w="1549" w:type="dxa"/>
            <w:shd w:val="clear" w:color="auto" w:fill="E6E7E8"/>
          </w:tcPr>
          <w:p>
            <w:pPr>
              <w:pStyle w:val="TableParagraph"/>
              <w:ind w:right="72"/>
              <w:rPr>
                <w:sz w:val="17"/>
              </w:rPr>
            </w:pPr>
            <w:r>
              <w:rPr>
                <w:color w:val="231F20"/>
                <w:sz w:val="17"/>
              </w:rPr>
              <w:t>1</w:t>
            </w:r>
          </w:p>
        </w:tc>
        <w:tc>
          <w:tcPr>
            <w:tcW w:w="1555" w:type="dxa"/>
            <w:shd w:val="clear" w:color="auto" w:fill="E6E7E8"/>
          </w:tcPr>
          <w:p>
            <w:pPr>
              <w:pStyle w:val="TableParagraph"/>
              <w:ind w:right="72"/>
              <w:rPr>
                <w:sz w:val="17"/>
              </w:rPr>
            </w:pPr>
            <w:r>
              <w:rPr>
                <w:color w:val="231F20"/>
                <w:sz w:val="17"/>
              </w:rPr>
              <w:t>4</w:t>
            </w:r>
          </w:p>
        </w:tc>
      </w:tr>
      <w:tr>
        <w:trPr>
          <w:trHeight w:val="278" w:hRule="atLeast"/>
        </w:trPr>
        <w:tc>
          <w:tcPr>
            <w:tcW w:w="7387" w:type="dxa"/>
          </w:tcPr>
          <w:p>
            <w:pPr>
              <w:pStyle w:val="TableParagraph"/>
              <w:spacing w:line="234" w:lineRule="exact"/>
              <w:ind w:left="79"/>
              <w:jc w:val="left"/>
              <w:rPr>
                <w:sz w:val="17"/>
              </w:rPr>
            </w:pPr>
            <w:r>
              <w:rPr>
                <w:color w:val="231F20"/>
                <w:sz w:val="17"/>
              </w:rPr>
              <w:t>Mandatory Report—Sexual Abuse</w:t>
            </w:r>
          </w:p>
        </w:tc>
        <w:tc>
          <w:tcPr>
            <w:tcW w:w="1549" w:type="dxa"/>
          </w:tcPr>
          <w:p>
            <w:pPr>
              <w:pStyle w:val="TableParagraph"/>
              <w:spacing w:line="234" w:lineRule="exact"/>
              <w:ind w:right="72"/>
              <w:rPr>
                <w:sz w:val="17"/>
              </w:rPr>
            </w:pPr>
            <w:r>
              <w:rPr>
                <w:color w:val="231F20"/>
                <w:sz w:val="17"/>
              </w:rPr>
              <w:t>0</w:t>
            </w:r>
          </w:p>
        </w:tc>
        <w:tc>
          <w:tcPr>
            <w:tcW w:w="1555" w:type="dxa"/>
          </w:tcPr>
          <w:p>
            <w:pPr>
              <w:pStyle w:val="TableParagraph"/>
              <w:spacing w:line="234" w:lineRule="exact"/>
              <w:ind w:right="72"/>
              <w:rPr>
                <w:sz w:val="17"/>
              </w:rPr>
            </w:pPr>
            <w:r>
              <w:rPr>
                <w:color w:val="231F20"/>
                <w:sz w:val="17"/>
              </w:rPr>
              <w:t>2</w:t>
            </w:r>
          </w:p>
        </w:tc>
      </w:tr>
      <w:tr>
        <w:trPr>
          <w:trHeight w:val="498" w:hRule="atLeast"/>
        </w:trPr>
        <w:tc>
          <w:tcPr>
            <w:tcW w:w="7387" w:type="dxa"/>
            <w:shd w:val="clear" w:color="auto" w:fill="E6E7E8"/>
          </w:tcPr>
          <w:p>
            <w:pPr>
              <w:pStyle w:val="TableParagraph"/>
              <w:spacing w:line="220" w:lineRule="exact" w:before="25"/>
              <w:ind w:left="79" w:right="2722"/>
              <w:jc w:val="left"/>
              <w:rPr>
                <w:sz w:val="17"/>
              </w:rPr>
            </w:pPr>
            <w:r>
              <w:rPr>
                <w:color w:val="231F20"/>
                <w:sz w:val="17"/>
              </w:rPr>
              <w:t>Mandatory Report—Self Reports Made by PTs about Offences, Malpractice and Negligence</w:t>
            </w:r>
          </w:p>
        </w:tc>
        <w:tc>
          <w:tcPr>
            <w:tcW w:w="1549" w:type="dxa"/>
            <w:shd w:val="clear" w:color="auto" w:fill="E6E7E8"/>
          </w:tcPr>
          <w:p>
            <w:pPr>
              <w:pStyle w:val="TableParagraph"/>
              <w:ind w:right="72"/>
              <w:rPr>
                <w:sz w:val="17"/>
              </w:rPr>
            </w:pPr>
            <w:r>
              <w:rPr>
                <w:color w:val="231F20"/>
                <w:sz w:val="17"/>
              </w:rPr>
              <w:t>21</w:t>
            </w:r>
          </w:p>
        </w:tc>
        <w:tc>
          <w:tcPr>
            <w:tcW w:w="1555" w:type="dxa"/>
            <w:shd w:val="clear" w:color="auto" w:fill="E6E7E8"/>
          </w:tcPr>
          <w:p>
            <w:pPr>
              <w:pStyle w:val="TableParagraph"/>
              <w:ind w:right="74"/>
              <w:rPr>
                <w:sz w:val="17"/>
              </w:rPr>
            </w:pPr>
            <w:r>
              <w:rPr>
                <w:color w:val="231F20"/>
                <w:sz w:val="17"/>
              </w:rPr>
              <w:t>19</w:t>
            </w:r>
          </w:p>
        </w:tc>
      </w:tr>
      <w:tr>
        <w:trPr>
          <w:trHeight w:val="298" w:hRule="atLeast"/>
        </w:trPr>
        <w:tc>
          <w:tcPr>
            <w:tcW w:w="7387" w:type="dxa"/>
          </w:tcPr>
          <w:p>
            <w:pPr>
              <w:pStyle w:val="TableParagraph"/>
              <w:ind w:left="79"/>
              <w:jc w:val="left"/>
              <w:rPr>
                <w:sz w:val="17"/>
              </w:rPr>
            </w:pPr>
            <w:r>
              <w:rPr>
                <w:color w:val="231F20"/>
                <w:sz w:val="17"/>
              </w:rPr>
              <w:t>Self Reports Made During the Renewal Process</w:t>
            </w:r>
          </w:p>
        </w:tc>
        <w:tc>
          <w:tcPr>
            <w:tcW w:w="1549" w:type="dxa"/>
          </w:tcPr>
          <w:p>
            <w:pPr>
              <w:pStyle w:val="TableParagraph"/>
              <w:ind w:right="72"/>
              <w:rPr>
                <w:sz w:val="17"/>
              </w:rPr>
            </w:pPr>
            <w:r>
              <w:rPr>
                <w:color w:val="231F20"/>
                <w:sz w:val="17"/>
              </w:rPr>
              <w:t>1</w:t>
            </w:r>
          </w:p>
        </w:tc>
        <w:tc>
          <w:tcPr>
            <w:tcW w:w="1555" w:type="dxa"/>
          </w:tcPr>
          <w:p>
            <w:pPr>
              <w:pStyle w:val="TableParagraph"/>
              <w:ind w:right="74"/>
              <w:rPr>
                <w:sz w:val="17"/>
              </w:rPr>
            </w:pPr>
            <w:r>
              <w:rPr>
                <w:color w:val="231F20"/>
                <w:sz w:val="17"/>
              </w:rPr>
              <w:t>19</w:t>
            </w:r>
          </w:p>
        </w:tc>
      </w:tr>
      <w:tr>
        <w:trPr>
          <w:trHeight w:val="278" w:hRule="atLeast"/>
        </w:trPr>
        <w:tc>
          <w:tcPr>
            <w:tcW w:w="7387" w:type="dxa"/>
            <w:shd w:val="clear" w:color="auto" w:fill="E6E7E8"/>
          </w:tcPr>
          <w:p>
            <w:pPr>
              <w:pStyle w:val="TableParagraph"/>
              <w:spacing w:line="235" w:lineRule="exact"/>
              <w:ind w:left="79"/>
              <w:jc w:val="left"/>
              <w:rPr>
                <w:sz w:val="17"/>
              </w:rPr>
            </w:pPr>
            <w:r>
              <w:rPr>
                <w:color w:val="231F20"/>
                <w:sz w:val="17"/>
              </w:rPr>
              <w:t>Failure to Complete the Jurisprudence Module</w:t>
            </w:r>
          </w:p>
        </w:tc>
        <w:tc>
          <w:tcPr>
            <w:tcW w:w="1549" w:type="dxa"/>
            <w:shd w:val="clear" w:color="auto" w:fill="E6E7E8"/>
          </w:tcPr>
          <w:p>
            <w:pPr>
              <w:pStyle w:val="TableParagraph"/>
              <w:spacing w:line="235" w:lineRule="exact"/>
              <w:ind w:right="72"/>
              <w:rPr>
                <w:sz w:val="17"/>
              </w:rPr>
            </w:pPr>
            <w:r>
              <w:rPr>
                <w:color w:val="231F20"/>
                <w:sz w:val="17"/>
              </w:rPr>
              <w:t>0</w:t>
            </w:r>
          </w:p>
        </w:tc>
        <w:tc>
          <w:tcPr>
            <w:tcW w:w="1555" w:type="dxa"/>
            <w:shd w:val="clear" w:color="auto" w:fill="E6E7E8"/>
          </w:tcPr>
          <w:p>
            <w:pPr>
              <w:pStyle w:val="TableParagraph"/>
              <w:spacing w:line="235" w:lineRule="exact"/>
              <w:ind w:right="72"/>
              <w:rPr>
                <w:sz w:val="17"/>
              </w:rPr>
            </w:pPr>
            <w:r>
              <w:rPr>
                <w:color w:val="231F20"/>
                <w:sz w:val="17"/>
              </w:rPr>
              <w:t>0</w:t>
            </w:r>
          </w:p>
        </w:tc>
      </w:tr>
      <w:tr>
        <w:trPr>
          <w:trHeight w:val="278" w:hRule="atLeast"/>
        </w:trPr>
        <w:tc>
          <w:tcPr>
            <w:tcW w:w="7387" w:type="dxa"/>
          </w:tcPr>
          <w:p>
            <w:pPr>
              <w:pStyle w:val="TableParagraph"/>
              <w:spacing w:line="235" w:lineRule="exact"/>
              <w:ind w:left="79"/>
              <w:jc w:val="left"/>
              <w:rPr>
                <w:sz w:val="17"/>
              </w:rPr>
            </w:pPr>
            <w:r>
              <w:rPr>
                <w:color w:val="231F20"/>
                <w:sz w:val="17"/>
              </w:rPr>
              <w:t>Failure to Complete PISA</w:t>
            </w:r>
          </w:p>
        </w:tc>
        <w:tc>
          <w:tcPr>
            <w:tcW w:w="1549" w:type="dxa"/>
          </w:tcPr>
          <w:p>
            <w:pPr>
              <w:pStyle w:val="TableParagraph"/>
              <w:spacing w:line="235" w:lineRule="exact"/>
              <w:ind w:right="72"/>
              <w:rPr>
                <w:sz w:val="17"/>
              </w:rPr>
            </w:pPr>
            <w:r>
              <w:rPr>
                <w:color w:val="231F20"/>
                <w:sz w:val="17"/>
              </w:rPr>
              <w:t>145</w:t>
            </w:r>
          </w:p>
        </w:tc>
        <w:tc>
          <w:tcPr>
            <w:tcW w:w="1555" w:type="dxa"/>
          </w:tcPr>
          <w:p>
            <w:pPr>
              <w:pStyle w:val="TableParagraph"/>
              <w:spacing w:line="235" w:lineRule="exact"/>
              <w:ind w:right="72"/>
              <w:rPr>
                <w:sz w:val="17"/>
              </w:rPr>
            </w:pPr>
            <w:r>
              <w:rPr>
                <w:color w:val="231F20"/>
                <w:sz w:val="17"/>
              </w:rPr>
              <w:t>6</w:t>
            </w:r>
          </w:p>
        </w:tc>
      </w:tr>
      <w:tr>
        <w:trPr>
          <w:trHeight w:val="278" w:hRule="atLeast"/>
        </w:trPr>
        <w:tc>
          <w:tcPr>
            <w:tcW w:w="7387" w:type="dxa"/>
            <w:shd w:val="clear" w:color="auto" w:fill="E6E7E8"/>
          </w:tcPr>
          <w:p>
            <w:pPr>
              <w:pStyle w:val="TableParagraph"/>
              <w:spacing w:line="235" w:lineRule="exact"/>
              <w:ind w:left="79"/>
              <w:jc w:val="left"/>
              <w:rPr>
                <w:sz w:val="17"/>
              </w:rPr>
            </w:pPr>
            <w:r>
              <w:rPr>
                <w:color w:val="231F20"/>
                <w:sz w:val="17"/>
              </w:rPr>
              <w:t>Other Member Specific Matters</w:t>
            </w:r>
          </w:p>
        </w:tc>
        <w:tc>
          <w:tcPr>
            <w:tcW w:w="1549" w:type="dxa"/>
            <w:shd w:val="clear" w:color="auto" w:fill="E6E7E8"/>
          </w:tcPr>
          <w:p>
            <w:pPr>
              <w:pStyle w:val="TableParagraph"/>
              <w:spacing w:line="235" w:lineRule="exact"/>
              <w:ind w:right="73"/>
              <w:rPr>
                <w:sz w:val="17"/>
              </w:rPr>
            </w:pPr>
            <w:r>
              <w:rPr>
                <w:color w:val="231F20"/>
                <w:sz w:val="17"/>
              </w:rPr>
              <w:t>85</w:t>
            </w:r>
          </w:p>
        </w:tc>
        <w:tc>
          <w:tcPr>
            <w:tcW w:w="1555" w:type="dxa"/>
            <w:shd w:val="clear" w:color="auto" w:fill="E6E7E8"/>
          </w:tcPr>
          <w:p>
            <w:pPr>
              <w:pStyle w:val="TableParagraph"/>
              <w:spacing w:line="235" w:lineRule="exact"/>
              <w:ind w:right="72"/>
              <w:rPr>
                <w:sz w:val="17"/>
              </w:rPr>
            </w:pPr>
            <w:r>
              <w:rPr>
                <w:color w:val="231F20"/>
                <w:sz w:val="17"/>
              </w:rPr>
              <w:t>81</w:t>
            </w:r>
          </w:p>
        </w:tc>
      </w:tr>
      <w:tr>
        <w:trPr>
          <w:trHeight w:val="278" w:hRule="atLeast"/>
        </w:trPr>
        <w:tc>
          <w:tcPr>
            <w:tcW w:w="7387" w:type="dxa"/>
          </w:tcPr>
          <w:p>
            <w:pPr>
              <w:pStyle w:val="TableParagraph"/>
              <w:spacing w:line="235" w:lineRule="exact"/>
              <w:ind w:left="79"/>
              <w:jc w:val="left"/>
              <w:rPr>
                <w:sz w:val="17"/>
              </w:rPr>
            </w:pPr>
            <w:r>
              <w:rPr>
                <w:color w:val="231F20"/>
                <w:sz w:val="17"/>
              </w:rPr>
              <w:t>Referrals from ICRC to the Registrar</w:t>
            </w:r>
          </w:p>
        </w:tc>
        <w:tc>
          <w:tcPr>
            <w:tcW w:w="1549" w:type="dxa"/>
          </w:tcPr>
          <w:p>
            <w:pPr>
              <w:pStyle w:val="TableParagraph"/>
              <w:spacing w:line="235" w:lineRule="exact"/>
              <w:ind w:right="72"/>
              <w:rPr>
                <w:sz w:val="17"/>
              </w:rPr>
            </w:pPr>
            <w:r>
              <w:rPr>
                <w:color w:val="231F20"/>
                <w:sz w:val="17"/>
              </w:rPr>
              <w:t>3</w:t>
            </w:r>
          </w:p>
        </w:tc>
        <w:tc>
          <w:tcPr>
            <w:tcW w:w="1555" w:type="dxa"/>
          </w:tcPr>
          <w:p>
            <w:pPr>
              <w:pStyle w:val="TableParagraph"/>
              <w:spacing w:line="235" w:lineRule="exact"/>
              <w:ind w:right="72"/>
              <w:rPr>
                <w:sz w:val="17"/>
              </w:rPr>
            </w:pPr>
            <w:r>
              <w:rPr>
                <w:color w:val="231F20"/>
                <w:sz w:val="17"/>
              </w:rPr>
              <w:t>0</w:t>
            </w:r>
          </w:p>
        </w:tc>
      </w:tr>
      <w:tr>
        <w:trPr>
          <w:trHeight w:val="278" w:hRule="atLeast"/>
        </w:trPr>
        <w:tc>
          <w:tcPr>
            <w:tcW w:w="7387" w:type="dxa"/>
            <w:shd w:val="clear" w:color="auto" w:fill="E6E7E8"/>
          </w:tcPr>
          <w:p>
            <w:pPr>
              <w:pStyle w:val="TableParagraph"/>
              <w:spacing w:line="235" w:lineRule="exact"/>
              <w:ind w:left="79"/>
              <w:jc w:val="left"/>
              <w:rPr>
                <w:sz w:val="17"/>
              </w:rPr>
            </w:pPr>
            <w:r>
              <w:rPr>
                <w:color w:val="231F20"/>
                <w:sz w:val="17"/>
              </w:rPr>
              <w:t>PTs Reporting their Name and Registration Number Have Been Misused</w:t>
            </w:r>
          </w:p>
        </w:tc>
        <w:tc>
          <w:tcPr>
            <w:tcW w:w="1549" w:type="dxa"/>
            <w:shd w:val="clear" w:color="auto" w:fill="E6E7E8"/>
          </w:tcPr>
          <w:p>
            <w:pPr>
              <w:pStyle w:val="TableParagraph"/>
              <w:spacing w:line="235" w:lineRule="exact"/>
              <w:ind w:right="72"/>
              <w:rPr>
                <w:sz w:val="17"/>
              </w:rPr>
            </w:pPr>
            <w:r>
              <w:rPr>
                <w:color w:val="231F20"/>
                <w:sz w:val="17"/>
              </w:rPr>
              <w:t>6</w:t>
            </w:r>
          </w:p>
        </w:tc>
        <w:tc>
          <w:tcPr>
            <w:tcW w:w="1555" w:type="dxa"/>
            <w:shd w:val="clear" w:color="auto" w:fill="E6E7E8"/>
          </w:tcPr>
          <w:p>
            <w:pPr>
              <w:pStyle w:val="TableParagraph"/>
              <w:spacing w:line="235" w:lineRule="exact"/>
              <w:ind w:right="74"/>
              <w:rPr>
                <w:sz w:val="17"/>
              </w:rPr>
            </w:pPr>
            <w:r>
              <w:rPr>
                <w:color w:val="231F20"/>
                <w:sz w:val="17"/>
              </w:rPr>
              <w:t>19</w:t>
            </w:r>
          </w:p>
        </w:tc>
      </w:tr>
      <w:tr>
        <w:trPr>
          <w:trHeight w:val="281" w:hRule="atLeast"/>
        </w:trPr>
        <w:tc>
          <w:tcPr>
            <w:tcW w:w="7387" w:type="dxa"/>
            <w:tcBorders>
              <w:bottom w:val="nil"/>
            </w:tcBorders>
          </w:tcPr>
          <w:p>
            <w:pPr>
              <w:pStyle w:val="TableParagraph"/>
              <w:spacing w:line="237" w:lineRule="exact"/>
              <w:ind w:left="79"/>
              <w:jc w:val="left"/>
              <w:rPr>
                <w:sz w:val="17"/>
              </w:rPr>
            </w:pPr>
            <w:r>
              <w:rPr>
                <w:color w:val="231F20"/>
                <w:sz w:val="17"/>
              </w:rPr>
              <w:t>Non-PTs Misusing Title/Holding Out</w:t>
            </w:r>
          </w:p>
        </w:tc>
        <w:tc>
          <w:tcPr>
            <w:tcW w:w="1549" w:type="dxa"/>
            <w:tcBorders>
              <w:bottom w:val="nil"/>
            </w:tcBorders>
          </w:tcPr>
          <w:p>
            <w:pPr>
              <w:pStyle w:val="TableParagraph"/>
              <w:spacing w:line="237" w:lineRule="exact"/>
              <w:ind w:right="72"/>
              <w:rPr>
                <w:sz w:val="17"/>
              </w:rPr>
            </w:pPr>
            <w:r>
              <w:rPr>
                <w:color w:val="231F20"/>
                <w:sz w:val="17"/>
              </w:rPr>
              <w:t>32</w:t>
            </w:r>
          </w:p>
        </w:tc>
        <w:tc>
          <w:tcPr>
            <w:tcW w:w="1555" w:type="dxa"/>
            <w:tcBorders>
              <w:bottom w:val="nil"/>
            </w:tcBorders>
          </w:tcPr>
          <w:p>
            <w:pPr>
              <w:pStyle w:val="TableParagraph"/>
              <w:spacing w:line="237" w:lineRule="exact"/>
              <w:ind w:right="72"/>
              <w:rPr>
                <w:sz w:val="17"/>
              </w:rPr>
            </w:pPr>
            <w:r>
              <w:rPr>
                <w:color w:val="231F20"/>
                <w:sz w:val="17"/>
              </w:rPr>
              <w:t>14</w:t>
            </w:r>
          </w:p>
        </w:tc>
      </w:tr>
      <w:tr>
        <w:trPr>
          <w:trHeight w:val="316" w:hRule="atLeast"/>
        </w:trPr>
        <w:tc>
          <w:tcPr>
            <w:tcW w:w="10491" w:type="dxa"/>
            <w:gridSpan w:val="3"/>
            <w:tcBorders>
              <w:top w:val="nil"/>
              <w:left w:val="nil"/>
              <w:bottom w:val="nil"/>
              <w:right w:val="nil"/>
            </w:tcBorders>
            <w:shd w:val="clear" w:color="auto" w:fill="78A22E"/>
          </w:tcPr>
          <w:p>
            <w:pPr>
              <w:pStyle w:val="TableParagraph"/>
              <w:spacing w:before="0"/>
              <w:jc w:val="left"/>
              <w:rPr>
                <w:rFonts w:ascii="Times New Roman"/>
                <w:sz w:val="20"/>
              </w:rPr>
            </w:pPr>
          </w:p>
        </w:tc>
      </w:tr>
    </w:tbl>
    <w:p>
      <w:pPr>
        <w:pStyle w:val="BodyText"/>
        <w:rPr>
          <w:rFonts w:ascii="TisaPro-Bold"/>
          <w:b/>
          <w:sz w:val="20"/>
        </w:rPr>
      </w:pPr>
    </w:p>
    <w:p>
      <w:pPr>
        <w:pStyle w:val="BodyText"/>
        <w:rPr>
          <w:rFonts w:ascii="TisaPro-Bold"/>
          <w:b/>
          <w:sz w:val="20"/>
        </w:rPr>
      </w:pPr>
    </w:p>
    <w:p>
      <w:pPr>
        <w:pStyle w:val="BodyText"/>
        <w:rPr>
          <w:rFonts w:ascii="TisaPro-Bold"/>
          <w:b/>
          <w:sz w:val="20"/>
        </w:rPr>
      </w:pPr>
    </w:p>
    <w:p>
      <w:pPr>
        <w:pStyle w:val="BodyText"/>
        <w:spacing w:before="3"/>
        <w:rPr>
          <w:rFonts w:ascii="TisaPro-Bold"/>
          <w:b/>
          <w:sz w:val="27"/>
        </w:rPr>
      </w:pPr>
      <w:r>
        <w:rPr/>
        <w:pict>
          <v:shape style="position:absolute;margin-left:26.232pt;margin-top:22.162001pt;width:82.1pt;height:.1pt;mso-position-horizontal-relative:page;mso-position-vertical-relative:paragraph;z-index:-251541504;mso-wrap-distance-left:0;mso-wrap-distance-right:0" coordorigin="525,443" coordsize="1642,0" path="m525,443l2166,443e" filled="false" stroked="true" strokeweight="1pt" strokecolor="#78a22e">
            <v:path arrowok="t"/>
            <v:stroke dashstyle="solid"/>
            <w10:wrap type="topAndBottom"/>
          </v:shape>
        </w:pict>
      </w:r>
    </w:p>
    <w:p>
      <w:pPr>
        <w:spacing w:before="17" w:after="70"/>
        <w:ind w:left="518" w:right="0" w:firstLine="0"/>
        <w:jc w:val="left"/>
        <w:rPr>
          <w:sz w:val="16"/>
        </w:rPr>
      </w:pPr>
      <w:hyperlink r:id="rId9">
        <w:r>
          <w:rPr>
            <w:color w:val="78A22E"/>
            <w:sz w:val="16"/>
          </w:rPr>
          <w:t>www.collegept.org</w:t>
        </w:r>
      </w:hyperlink>
      <w:r>
        <w:rPr>
          <w:color w:val="78A22E"/>
          <w:sz w:val="16"/>
        </w:rPr>
        <w:t> 18</w:t>
      </w:r>
    </w:p>
    <w:p>
      <w:pPr>
        <w:pStyle w:val="BodyText"/>
        <w:spacing w:line="20" w:lineRule="exact"/>
        <w:ind w:left="514"/>
        <w:rPr>
          <w:sz w:val="2"/>
        </w:rPr>
      </w:pPr>
      <w:r>
        <w:rPr>
          <w:sz w:val="2"/>
        </w:rPr>
        <w:pict>
          <v:group style="width:82.1pt;height:1pt;mso-position-horizontal-relative:char;mso-position-vertical-relative:line" coordorigin="0,0" coordsize="1642,20">
            <v:line style="position:absolute" from="0,10" to="1642,10" stroked="true" strokeweight="1pt" strokecolor="#78a22e">
              <v:stroke dashstyle="solid"/>
            </v:line>
          </v:group>
        </w:pict>
      </w:r>
      <w:r>
        <w:rPr>
          <w:sz w:val="2"/>
        </w:rPr>
      </w:r>
    </w:p>
    <w:p>
      <w:pPr>
        <w:spacing w:after="0" w:line="20" w:lineRule="exact"/>
        <w:rPr>
          <w:sz w:val="2"/>
        </w:rPr>
        <w:sectPr>
          <w:type w:val="continuous"/>
          <w:pgSz w:w="12250" w:h="15850"/>
          <w:pgMar w:top="1500" w:bottom="280" w:left="0" w:right="0"/>
        </w:sectPr>
      </w:pPr>
    </w:p>
    <w:p>
      <w:pPr>
        <w:spacing w:before="109"/>
        <w:ind w:left="818" w:right="0" w:firstLine="0"/>
        <w:jc w:val="left"/>
        <w:rPr>
          <w:rFonts w:ascii="TisaPro-Bold"/>
          <w:b/>
          <w:sz w:val="22"/>
        </w:rPr>
      </w:pPr>
      <w:r>
        <w:rPr>
          <w:rFonts w:ascii="TisaPro-Bold"/>
          <w:b/>
          <w:color w:val="78A22E"/>
          <w:sz w:val="22"/>
        </w:rPr>
        <w:t>Cases Closed by the Office of the Registrar</w:t>
      </w:r>
    </w:p>
    <w:p>
      <w:pPr>
        <w:pStyle w:val="BodyText"/>
        <w:spacing w:before="10"/>
        <w:rPr>
          <w:rFonts w:ascii="TisaPro-Bold"/>
          <w:b/>
          <w:sz w:val="5"/>
        </w:rPr>
      </w:pPr>
    </w:p>
    <w:tbl>
      <w:tblPr>
        <w:tblW w:w="0" w:type="auto"/>
        <w:jc w:val="left"/>
        <w:tblInd w:w="823" w:type="dxa"/>
        <w:tblBorders>
          <w:top w:val="single" w:sz="2" w:space="0" w:color="BCBEC0"/>
          <w:left w:val="single" w:sz="2" w:space="0" w:color="BCBEC0"/>
          <w:bottom w:val="single" w:sz="2" w:space="0" w:color="BCBEC0"/>
          <w:right w:val="single" w:sz="2" w:space="0" w:color="BCBEC0"/>
          <w:insideH w:val="single" w:sz="2" w:space="0" w:color="BCBEC0"/>
          <w:insideV w:val="single" w:sz="2" w:space="0" w:color="BCBEC0"/>
        </w:tblBorders>
        <w:tblLayout w:type="fixed"/>
        <w:tblCellMar>
          <w:top w:w="0" w:type="dxa"/>
          <w:left w:w="0" w:type="dxa"/>
          <w:bottom w:w="0" w:type="dxa"/>
          <w:right w:w="0" w:type="dxa"/>
        </w:tblCellMar>
        <w:tblLook w:val="01E0"/>
      </w:tblPr>
      <w:tblGrid>
        <w:gridCol w:w="2720"/>
        <w:gridCol w:w="1135"/>
        <w:gridCol w:w="1135"/>
      </w:tblGrid>
      <w:tr>
        <w:trPr>
          <w:trHeight w:val="396" w:hRule="atLeast"/>
        </w:trPr>
        <w:tc>
          <w:tcPr>
            <w:tcW w:w="2720" w:type="dxa"/>
            <w:shd w:val="clear" w:color="auto" w:fill="58595B"/>
          </w:tcPr>
          <w:p>
            <w:pPr>
              <w:pStyle w:val="TableParagraph"/>
              <w:spacing w:before="0"/>
              <w:jc w:val="left"/>
              <w:rPr>
                <w:rFonts w:ascii="Times New Roman"/>
                <w:sz w:val="16"/>
              </w:rPr>
            </w:pPr>
          </w:p>
        </w:tc>
        <w:tc>
          <w:tcPr>
            <w:tcW w:w="1135" w:type="dxa"/>
            <w:shd w:val="clear" w:color="auto" w:fill="58595B"/>
          </w:tcPr>
          <w:p>
            <w:pPr>
              <w:pStyle w:val="TableParagraph"/>
              <w:spacing w:before="49"/>
              <w:ind w:right="73"/>
              <w:rPr>
                <w:rFonts w:ascii="Bebas"/>
                <w:sz w:val="20"/>
              </w:rPr>
            </w:pPr>
            <w:r>
              <w:rPr>
                <w:rFonts w:ascii="Bebas"/>
                <w:color w:val="FFFFFF"/>
                <w:sz w:val="20"/>
              </w:rPr>
              <w:t>2013 -2014</w:t>
            </w:r>
          </w:p>
        </w:tc>
        <w:tc>
          <w:tcPr>
            <w:tcW w:w="1135" w:type="dxa"/>
            <w:shd w:val="clear" w:color="auto" w:fill="58595B"/>
          </w:tcPr>
          <w:p>
            <w:pPr>
              <w:pStyle w:val="TableParagraph"/>
              <w:spacing w:before="49"/>
              <w:ind w:right="73"/>
              <w:rPr>
                <w:rFonts w:ascii="Bebas"/>
                <w:sz w:val="20"/>
              </w:rPr>
            </w:pPr>
            <w:r>
              <w:rPr>
                <w:rFonts w:ascii="Bebas"/>
                <w:color w:val="FFFFFF"/>
                <w:sz w:val="20"/>
              </w:rPr>
              <w:t>2014-2015</w:t>
            </w:r>
          </w:p>
        </w:tc>
      </w:tr>
      <w:tr>
        <w:trPr>
          <w:trHeight w:val="278" w:hRule="atLeast"/>
        </w:trPr>
        <w:tc>
          <w:tcPr>
            <w:tcW w:w="2720" w:type="dxa"/>
          </w:tcPr>
          <w:p>
            <w:pPr>
              <w:pStyle w:val="TableParagraph"/>
              <w:spacing w:line="234" w:lineRule="exact"/>
              <w:ind w:left="80"/>
              <w:jc w:val="left"/>
              <w:rPr>
                <w:sz w:val="17"/>
              </w:rPr>
            </w:pPr>
            <w:r>
              <w:rPr>
                <w:color w:val="231F20"/>
                <w:sz w:val="17"/>
              </w:rPr>
              <w:t>Cases Closed</w:t>
            </w:r>
          </w:p>
        </w:tc>
        <w:tc>
          <w:tcPr>
            <w:tcW w:w="1135" w:type="dxa"/>
          </w:tcPr>
          <w:p>
            <w:pPr>
              <w:pStyle w:val="TableParagraph"/>
              <w:spacing w:line="234" w:lineRule="exact"/>
              <w:ind w:right="73"/>
              <w:rPr>
                <w:sz w:val="17"/>
              </w:rPr>
            </w:pPr>
            <w:r>
              <w:rPr>
                <w:color w:val="231F20"/>
                <w:sz w:val="17"/>
              </w:rPr>
              <w:t>290</w:t>
            </w:r>
          </w:p>
        </w:tc>
        <w:tc>
          <w:tcPr>
            <w:tcW w:w="1135" w:type="dxa"/>
          </w:tcPr>
          <w:p>
            <w:pPr>
              <w:pStyle w:val="TableParagraph"/>
              <w:spacing w:line="234" w:lineRule="exact"/>
              <w:ind w:right="73"/>
              <w:rPr>
                <w:sz w:val="17"/>
              </w:rPr>
            </w:pPr>
            <w:r>
              <w:rPr>
                <w:color w:val="231F20"/>
                <w:sz w:val="17"/>
              </w:rPr>
              <w:t>178</w:t>
            </w:r>
          </w:p>
        </w:tc>
      </w:tr>
      <w:tr>
        <w:trPr>
          <w:trHeight w:val="278" w:hRule="atLeast"/>
        </w:trPr>
        <w:tc>
          <w:tcPr>
            <w:tcW w:w="2720" w:type="dxa"/>
            <w:shd w:val="clear" w:color="auto" w:fill="E6E7E8"/>
          </w:tcPr>
          <w:p>
            <w:pPr>
              <w:pStyle w:val="TableParagraph"/>
              <w:spacing w:line="234" w:lineRule="exact"/>
              <w:ind w:left="80"/>
              <w:jc w:val="left"/>
              <w:rPr>
                <w:sz w:val="17"/>
              </w:rPr>
            </w:pPr>
            <w:r>
              <w:rPr>
                <w:color w:val="231F20"/>
                <w:sz w:val="17"/>
              </w:rPr>
              <w:t>Closed Administratively</w:t>
            </w:r>
          </w:p>
        </w:tc>
        <w:tc>
          <w:tcPr>
            <w:tcW w:w="1135" w:type="dxa"/>
            <w:shd w:val="clear" w:color="auto" w:fill="E6E7E8"/>
          </w:tcPr>
          <w:p>
            <w:pPr>
              <w:pStyle w:val="TableParagraph"/>
              <w:spacing w:line="234" w:lineRule="exact"/>
              <w:ind w:right="73"/>
              <w:rPr>
                <w:sz w:val="17"/>
              </w:rPr>
            </w:pPr>
            <w:r>
              <w:rPr>
                <w:color w:val="231F20"/>
                <w:sz w:val="17"/>
              </w:rPr>
              <w:t>3</w:t>
            </w:r>
          </w:p>
        </w:tc>
        <w:tc>
          <w:tcPr>
            <w:tcW w:w="1135" w:type="dxa"/>
            <w:shd w:val="clear" w:color="auto" w:fill="E6E7E8"/>
          </w:tcPr>
          <w:p>
            <w:pPr>
              <w:pStyle w:val="TableParagraph"/>
              <w:spacing w:line="234" w:lineRule="exact"/>
              <w:ind w:right="73"/>
              <w:rPr>
                <w:sz w:val="17"/>
              </w:rPr>
            </w:pPr>
            <w:r>
              <w:rPr>
                <w:color w:val="231F20"/>
                <w:sz w:val="17"/>
              </w:rPr>
              <w:t>58</w:t>
            </w:r>
          </w:p>
        </w:tc>
      </w:tr>
      <w:tr>
        <w:trPr>
          <w:trHeight w:val="312" w:hRule="atLeast"/>
        </w:trPr>
        <w:tc>
          <w:tcPr>
            <w:tcW w:w="2720" w:type="dxa"/>
          </w:tcPr>
          <w:p>
            <w:pPr>
              <w:pStyle w:val="TableParagraph"/>
              <w:ind w:left="80"/>
              <w:jc w:val="left"/>
              <w:rPr>
                <w:sz w:val="17"/>
              </w:rPr>
            </w:pPr>
            <w:r>
              <w:rPr>
                <w:color w:val="231F20"/>
                <w:sz w:val="17"/>
              </w:rPr>
              <w:t>Flag for Re-entry</w:t>
            </w:r>
          </w:p>
        </w:tc>
        <w:tc>
          <w:tcPr>
            <w:tcW w:w="1135" w:type="dxa"/>
          </w:tcPr>
          <w:p>
            <w:pPr>
              <w:pStyle w:val="TableParagraph"/>
              <w:ind w:right="72"/>
              <w:rPr>
                <w:sz w:val="17"/>
              </w:rPr>
            </w:pPr>
            <w:r>
              <w:rPr>
                <w:color w:val="231F20"/>
                <w:sz w:val="17"/>
              </w:rPr>
              <w:t>2</w:t>
            </w:r>
          </w:p>
        </w:tc>
        <w:tc>
          <w:tcPr>
            <w:tcW w:w="1135" w:type="dxa"/>
          </w:tcPr>
          <w:p>
            <w:pPr>
              <w:pStyle w:val="TableParagraph"/>
              <w:ind w:right="72"/>
              <w:rPr>
                <w:sz w:val="17"/>
              </w:rPr>
            </w:pPr>
            <w:r>
              <w:rPr>
                <w:color w:val="231F20"/>
                <w:sz w:val="17"/>
              </w:rPr>
              <w:t>2</w:t>
            </w:r>
          </w:p>
        </w:tc>
      </w:tr>
      <w:tr>
        <w:trPr>
          <w:trHeight w:val="278" w:hRule="atLeast"/>
        </w:trPr>
        <w:tc>
          <w:tcPr>
            <w:tcW w:w="2720" w:type="dxa"/>
            <w:shd w:val="clear" w:color="auto" w:fill="E6E7E8"/>
          </w:tcPr>
          <w:p>
            <w:pPr>
              <w:pStyle w:val="TableParagraph"/>
              <w:spacing w:line="234" w:lineRule="exact"/>
              <w:ind w:left="80"/>
              <w:jc w:val="left"/>
              <w:rPr>
                <w:sz w:val="17"/>
              </w:rPr>
            </w:pPr>
            <w:r>
              <w:rPr>
                <w:color w:val="231F20"/>
                <w:sz w:val="17"/>
              </w:rPr>
              <w:t>Education Letter</w:t>
            </w:r>
          </w:p>
        </w:tc>
        <w:tc>
          <w:tcPr>
            <w:tcW w:w="1135" w:type="dxa"/>
            <w:shd w:val="clear" w:color="auto" w:fill="E6E7E8"/>
          </w:tcPr>
          <w:p>
            <w:pPr>
              <w:pStyle w:val="TableParagraph"/>
              <w:spacing w:line="234" w:lineRule="exact"/>
              <w:ind w:right="72"/>
              <w:rPr>
                <w:sz w:val="17"/>
              </w:rPr>
            </w:pPr>
            <w:r>
              <w:rPr>
                <w:color w:val="231F20"/>
                <w:sz w:val="17"/>
              </w:rPr>
              <w:t>157</w:t>
            </w:r>
          </w:p>
        </w:tc>
        <w:tc>
          <w:tcPr>
            <w:tcW w:w="1135" w:type="dxa"/>
            <w:shd w:val="clear" w:color="auto" w:fill="E6E7E8"/>
          </w:tcPr>
          <w:p>
            <w:pPr>
              <w:pStyle w:val="TableParagraph"/>
              <w:spacing w:line="234" w:lineRule="exact"/>
              <w:ind w:right="72"/>
              <w:rPr>
                <w:sz w:val="17"/>
              </w:rPr>
            </w:pPr>
            <w:r>
              <w:rPr>
                <w:color w:val="231F20"/>
                <w:sz w:val="17"/>
              </w:rPr>
              <w:t>24</w:t>
            </w:r>
          </w:p>
        </w:tc>
      </w:tr>
      <w:tr>
        <w:trPr>
          <w:trHeight w:val="541" w:hRule="atLeast"/>
        </w:trPr>
        <w:tc>
          <w:tcPr>
            <w:tcW w:w="2720" w:type="dxa"/>
          </w:tcPr>
          <w:p>
            <w:pPr>
              <w:pStyle w:val="TableParagraph"/>
              <w:spacing w:line="213" w:lineRule="auto" w:before="44"/>
              <w:ind w:left="80" w:right="747"/>
              <w:jc w:val="left"/>
              <w:rPr>
                <w:sz w:val="17"/>
              </w:rPr>
            </w:pPr>
            <w:r>
              <w:rPr>
                <w:color w:val="231F20"/>
                <w:sz w:val="17"/>
              </w:rPr>
              <w:t>Acknowledgement of Self Reports—Offences</w:t>
            </w:r>
          </w:p>
        </w:tc>
        <w:tc>
          <w:tcPr>
            <w:tcW w:w="1135" w:type="dxa"/>
          </w:tcPr>
          <w:p>
            <w:pPr>
              <w:pStyle w:val="TableParagraph"/>
              <w:ind w:right="72"/>
              <w:rPr>
                <w:sz w:val="17"/>
              </w:rPr>
            </w:pPr>
            <w:r>
              <w:rPr>
                <w:color w:val="231F20"/>
                <w:sz w:val="17"/>
              </w:rPr>
              <w:t>10</w:t>
            </w:r>
          </w:p>
        </w:tc>
        <w:tc>
          <w:tcPr>
            <w:tcW w:w="1135" w:type="dxa"/>
          </w:tcPr>
          <w:p>
            <w:pPr>
              <w:pStyle w:val="TableParagraph"/>
              <w:ind w:right="72"/>
              <w:rPr>
                <w:sz w:val="17"/>
              </w:rPr>
            </w:pPr>
            <w:r>
              <w:rPr>
                <w:color w:val="231F20"/>
                <w:sz w:val="17"/>
              </w:rPr>
              <w:t>18</w:t>
            </w:r>
          </w:p>
        </w:tc>
      </w:tr>
      <w:tr>
        <w:trPr>
          <w:trHeight w:val="339" w:hRule="atLeast"/>
        </w:trPr>
        <w:tc>
          <w:tcPr>
            <w:tcW w:w="2720" w:type="dxa"/>
            <w:shd w:val="clear" w:color="auto" w:fill="E6E7E8"/>
          </w:tcPr>
          <w:p>
            <w:pPr>
              <w:pStyle w:val="TableParagraph"/>
              <w:ind w:left="80"/>
              <w:jc w:val="left"/>
              <w:rPr>
                <w:sz w:val="17"/>
              </w:rPr>
            </w:pPr>
            <w:r>
              <w:rPr>
                <w:color w:val="231F20"/>
                <w:sz w:val="17"/>
              </w:rPr>
              <w:t>Refer to Another Regulator</w:t>
            </w:r>
          </w:p>
        </w:tc>
        <w:tc>
          <w:tcPr>
            <w:tcW w:w="1135" w:type="dxa"/>
            <w:shd w:val="clear" w:color="auto" w:fill="E6E7E8"/>
          </w:tcPr>
          <w:p>
            <w:pPr>
              <w:pStyle w:val="TableParagraph"/>
              <w:ind w:right="72"/>
              <w:rPr>
                <w:sz w:val="17"/>
              </w:rPr>
            </w:pPr>
            <w:r>
              <w:rPr>
                <w:color w:val="231F20"/>
                <w:sz w:val="17"/>
              </w:rPr>
              <w:t>3</w:t>
            </w:r>
          </w:p>
        </w:tc>
        <w:tc>
          <w:tcPr>
            <w:tcW w:w="1135" w:type="dxa"/>
            <w:shd w:val="clear" w:color="auto" w:fill="E6E7E8"/>
          </w:tcPr>
          <w:p>
            <w:pPr>
              <w:pStyle w:val="TableParagraph"/>
              <w:ind w:right="72"/>
              <w:rPr>
                <w:sz w:val="17"/>
              </w:rPr>
            </w:pPr>
            <w:r>
              <w:rPr>
                <w:color w:val="231F20"/>
                <w:sz w:val="17"/>
              </w:rPr>
              <w:t>3</w:t>
            </w:r>
          </w:p>
        </w:tc>
      </w:tr>
      <w:tr>
        <w:trPr>
          <w:trHeight w:val="278" w:hRule="atLeast"/>
        </w:trPr>
        <w:tc>
          <w:tcPr>
            <w:tcW w:w="2720" w:type="dxa"/>
          </w:tcPr>
          <w:p>
            <w:pPr>
              <w:pStyle w:val="TableParagraph"/>
              <w:spacing w:line="234" w:lineRule="exact"/>
              <w:ind w:left="81"/>
              <w:jc w:val="left"/>
              <w:rPr>
                <w:sz w:val="17"/>
              </w:rPr>
            </w:pPr>
            <w:r>
              <w:rPr>
                <w:color w:val="231F20"/>
                <w:sz w:val="17"/>
              </w:rPr>
              <w:t>No Action</w:t>
            </w:r>
          </w:p>
        </w:tc>
        <w:tc>
          <w:tcPr>
            <w:tcW w:w="1135" w:type="dxa"/>
          </w:tcPr>
          <w:p>
            <w:pPr>
              <w:pStyle w:val="TableParagraph"/>
              <w:spacing w:line="234" w:lineRule="exact"/>
              <w:ind w:right="72"/>
              <w:rPr>
                <w:sz w:val="17"/>
              </w:rPr>
            </w:pPr>
            <w:r>
              <w:rPr>
                <w:color w:val="231F20"/>
                <w:sz w:val="17"/>
              </w:rPr>
              <w:t>46</w:t>
            </w:r>
          </w:p>
        </w:tc>
        <w:tc>
          <w:tcPr>
            <w:tcW w:w="1135" w:type="dxa"/>
          </w:tcPr>
          <w:p>
            <w:pPr>
              <w:pStyle w:val="TableParagraph"/>
              <w:spacing w:line="234" w:lineRule="exact"/>
              <w:ind w:right="72"/>
              <w:rPr>
                <w:sz w:val="17"/>
              </w:rPr>
            </w:pPr>
            <w:r>
              <w:rPr>
                <w:color w:val="231F20"/>
                <w:sz w:val="17"/>
              </w:rPr>
              <w:t>12</w:t>
            </w:r>
          </w:p>
        </w:tc>
      </w:tr>
      <w:tr>
        <w:trPr>
          <w:trHeight w:val="498" w:hRule="atLeast"/>
        </w:trPr>
        <w:tc>
          <w:tcPr>
            <w:tcW w:w="2720" w:type="dxa"/>
            <w:shd w:val="clear" w:color="auto" w:fill="E6E7E8"/>
          </w:tcPr>
          <w:p>
            <w:pPr>
              <w:pStyle w:val="TableParagraph"/>
              <w:spacing w:line="220" w:lineRule="exact" w:before="25"/>
              <w:ind w:left="81"/>
              <w:jc w:val="left"/>
              <w:rPr>
                <w:sz w:val="17"/>
              </w:rPr>
            </w:pPr>
            <w:r>
              <w:rPr>
                <w:color w:val="231F20"/>
                <w:sz w:val="17"/>
              </w:rPr>
              <w:t>Acknowledgement of Conduct Declaration during Renewal</w:t>
            </w:r>
          </w:p>
        </w:tc>
        <w:tc>
          <w:tcPr>
            <w:tcW w:w="1135" w:type="dxa"/>
            <w:shd w:val="clear" w:color="auto" w:fill="E6E7E8"/>
          </w:tcPr>
          <w:p>
            <w:pPr>
              <w:pStyle w:val="TableParagraph"/>
              <w:ind w:right="72"/>
              <w:rPr>
                <w:sz w:val="17"/>
              </w:rPr>
            </w:pPr>
            <w:r>
              <w:rPr>
                <w:color w:val="231F20"/>
                <w:sz w:val="17"/>
              </w:rPr>
              <w:t>0</w:t>
            </w:r>
          </w:p>
        </w:tc>
        <w:tc>
          <w:tcPr>
            <w:tcW w:w="1135" w:type="dxa"/>
            <w:shd w:val="clear" w:color="auto" w:fill="E6E7E8"/>
          </w:tcPr>
          <w:p>
            <w:pPr>
              <w:pStyle w:val="TableParagraph"/>
              <w:ind w:right="74"/>
              <w:rPr>
                <w:sz w:val="17"/>
              </w:rPr>
            </w:pPr>
            <w:r>
              <w:rPr>
                <w:color w:val="231F20"/>
                <w:sz w:val="17"/>
              </w:rPr>
              <w:t>19</w:t>
            </w:r>
          </w:p>
        </w:tc>
      </w:tr>
      <w:tr>
        <w:trPr>
          <w:trHeight w:val="278" w:hRule="atLeast"/>
        </w:trPr>
        <w:tc>
          <w:tcPr>
            <w:tcW w:w="2720" w:type="dxa"/>
          </w:tcPr>
          <w:p>
            <w:pPr>
              <w:pStyle w:val="TableParagraph"/>
              <w:spacing w:line="234" w:lineRule="exact"/>
              <w:ind w:left="81"/>
              <w:jc w:val="left"/>
              <w:rPr>
                <w:sz w:val="17"/>
              </w:rPr>
            </w:pPr>
            <w:r>
              <w:rPr>
                <w:color w:val="231F20"/>
                <w:sz w:val="17"/>
              </w:rPr>
              <w:t>Referred to the ICRC</w:t>
            </w:r>
          </w:p>
        </w:tc>
        <w:tc>
          <w:tcPr>
            <w:tcW w:w="1135" w:type="dxa"/>
          </w:tcPr>
          <w:p>
            <w:pPr>
              <w:pStyle w:val="TableParagraph"/>
              <w:spacing w:line="234" w:lineRule="exact"/>
              <w:ind w:right="71"/>
              <w:rPr>
                <w:sz w:val="17"/>
              </w:rPr>
            </w:pPr>
            <w:r>
              <w:rPr>
                <w:color w:val="231F20"/>
                <w:sz w:val="17"/>
              </w:rPr>
              <w:t>38</w:t>
            </w:r>
          </w:p>
        </w:tc>
        <w:tc>
          <w:tcPr>
            <w:tcW w:w="1135" w:type="dxa"/>
          </w:tcPr>
          <w:p>
            <w:pPr>
              <w:pStyle w:val="TableParagraph"/>
              <w:spacing w:line="234" w:lineRule="exact"/>
              <w:ind w:right="71"/>
              <w:rPr>
                <w:sz w:val="17"/>
              </w:rPr>
            </w:pPr>
            <w:r>
              <w:rPr>
                <w:color w:val="231F20"/>
                <w:sz w:val="17"/>
              </w:rPr>
              <w:t>29</w:t>
            </w:r>
          </w:p>
        </w:tc>
      </w:tr>
      <w:tr>
        <w:trPr>
          <w:trHeight w:val="498" w:hRule="atLeast"/>
        </w:trPr>
        <w:tc>
          <w:tcPr>
            <w:tcW w:w="2720" w:type="dxa"/>
            <w:shd w:val="clear" w:color="auto" w:fill="E6E7E8"/>
          </w:tcPr>
          <w:p>
            <w:pPr>
              <w:pStyle w:val="TableParagraph"/>
              <w:spacing w:line="220" w:lineRule="exact" w:before="25"/>
              <w:ind w:left="81"/>
              <w:jc w:val="left"/>
              <w:rPr>
                <w:sz w:val="17"/>
              </w:rPr>
            </w:pPr>
            <w:r>
              <w:rPr>
                <w:color w:val="231F20"/>
                <w:sz w:val="17"/>
              </w:rPr>
              <w:t>Cease &amp; Desist Regarding Title/Holding Out</w:t>
            </w:r>
          </w:p>
        </w:tc>
        <w:tc>
          <w:tcPr>
            <w:tcW w:w="1135" w:type="dxa"/>
            <w:shd w:val="clear" w:color="auto" w:fill="E6E7E8"/>
          </w:tcPr>
          <w:p>
            <w:pPr>
              <w:pStyle w:val="TableParagraph"/>
              <w:ind w:right="71"/>
              <w:rPr>
                <w:sz w:val="17"/>
              </w:rPr>
            </w:pPr>
            <w:r>
              <w:rPr>
                <w:color w:val="231F20"/>
                <w:sz w:val="17"/>
              </w:rPr>
              <w:t>23</w:t>
            </w:r>
          </w:p>
        </w:tc>
        <w:tc>
          <w:tcPr>
            <w:tcW w:w="1135" w:type="dxa"/>
            <w:shd w:val="clear" w:color="auto" w:fill="E6E7E8"/>
          </w:tcPr>
          <w:p>
            <w:pPr>
              <w:pStyle w:val="TableParagraph"/>
              <w:ind w:right="71"/>
              <w:rPr>
                <w:sz w:val="17"/>
              </w:rPr>
            </w:pPr>
            <w:r>
              <w:rPr>
                <w:color w:val="231F20"/>
                <w:sz w:val="17"/>
              </w:rPr>
              <w:t>2</w:t>
            </w:r>
          </w:p>
        </w:tc>
      </w:tr>
      <w:tr>
        <w:trPr>
          <w:trHeight w:val="498" w:hRule="atLeast"/>
        </w:trPr>
        <w:tc>
          <w:tcPr>
            <w:tcW w:w="2720" w:type="dxa"/>
          </w:tcPr>
          <w:p>
            <w:pPr>
              <w:pStyle w:val="TableParagraph"/>
              <w:spacing w:line="220" w:lineRule="exact" w:before="25"/>
              <w:ind w:left="81" w:right="478"/>
              <w:jc w:val="left"/>
              <w:rPr>
                <w:sz w:val="17"/>
              </w:rPr>
            </w:pPr>
            <w:r>
              <w:rPr>
                <w:color w:val="231F20"/>
                <w:sz w:val="17"/>
              </w:rPr>
              <w:t>Public Notice Related to Non-PTs Holding Out as PTs</w:t>
            </w:r>
          </w:p>
        </w:tc>
        <w:tc>
          <w:tcPr>
            <w:tcW w:w="1135" w:type="dxa"/>
          </w:tcPr>
          <w:p>
            <w:pPr>
              <w:pStyle w:val="TableParagraph"/>
              <w:ind w:right="71"/>
              <w:rPr>
                <w:sz w:val="17"/>
              </w:rPr>
            </w:pPr>
            <w:r>
              <w:rPr>
                <w:color w:val="231F20"/>
                <w:sz w:val="17"/>
              </w:rPr>
              <w:t>1</w:t>
            </w:r>
          </w:p>
        </w:tc>
        <w:tc>
          <w:tcPr>
            <w:tcW w:w="1135" w:type="dxa"/>
          </w:tcPr>
          <w:p>
            <w:pPr>
              <w:pStyle w:val="TableParagraph"/>
              <w:ind w:right="71"/>
              <w:rPr>
                <w:sz w:val="17"/>
              </w:rPr>
            </w:pPr>
            <w:r>
              <w:rPr>
                <w:color w:val="231F20"/>
                <w:sz w:val="17"/>
              </w:rPr>
              <w:t>0</w:t>
            </w:r>
          </w:p>
        </w:tc>
      </w:tr>
      <w:tr>
        <w:trPr>
          <w:trHeight w:val="278" w:hRule="atLeast"/>
        </w:trPr>
        <w:tc>
          <w:tcPr>
            <w:tcW w:w="2720" w:type="dxa"/>
            <w:shd w:val="clear" w:color="auto" w:fill="E6E7E8"/>
          </w:tcPr>
          <w:p>
            <w:pPr>
              <w:pStyle w:val="TableParagraph"/>
              <w:spacing w:line="235" w:lineRule="exact"/>
              <w:ind w:left="81"/>
              <w:jc w:val="left"/>
              <w:rPr>
                <w:sz w:val="17"/>
              </w:rPr>
            </w:pPr>
            <w:r>
              <w:rPr>
                <w:color w:val="231F20"/>
                <w:sz w:val="17"/>
              </w:rPr>
              <w:t>Undertakings</w:t>
            </w:r>
          </w:p>
        </w:tc>
        <w:tc>
          <w:tcPr>
            <w:tcW w:w="1135" w:type="dxa"/>
            <w:shd w:val="clear" w:color="auto" w:fill="E6E7E8"/>
          </w:tcPr>
          <w:p>
            <w:pPr>
              <w:pStyle w:val="TableParagraph"/>
              <w:spacing w:line="235" w:lineRule="exact"/>
              <w:ind w:right="71"/>
              <w:rPr>
                <w:sz w:val="17"/>
              </w:rPr>
            </w:pPr>
            <w:r>
              <w:rPr>
                <w:color w:val="231F20"/>
                <w:sz w:val="17"/>
              </w:rPr>
              <w:t>1</w:t>
            </w:r>
          </w:p>
        </w:tc>
        <w:tc>
          <w:tcPr>
            <w:tcW w:w="1135" w:type="dxa"/>
            <w:shd w:val="clear" w:color="auto" w:fill="E6E7E8"/>
          </w:tcPr>
          <w:p>
            <w:pPr>
              <w:pStyle w:val="TableParagraph"/>
              <w:spacing w:line="235" w:lineRule="exact"/>
              <w:ind w:right="71"/>
              <w:rPr>
                <w:sz w:val="17"/>
              </w:rPr>
            </w:pPr>
            <w:r>
              <w:rPr>
                <w:color w:val="231F20"/>
                <w:sz w:val="17"/>
              </w:rPr>
              <w:t>4</w:t>
            </w:r>
          </w:p>
        </w:tc>
      </w:tr>
      <w:tr>
        <w:trPr>
          <w:trHeight w:val="278" w:hRule="atLeast"/>
        </w:trPr>
        <w:tc>
          <w:tcPr>
            <w:tcW w:w="2720" w:type="dxa"/>
          </w:tcPr>
          <w:p>
            <w:pPr>
              <w:pStyle w:val="TableParagraph"/>
              <w:spacing w:line="235" w:lineRule="exact"/>
              <w:ind w:left="82"/>
              <w:jc w:val="left"/>
              <w:rPr>
                <w:sz w:val="17"/>
              </w:rPr>
            </w:pPr>
            <w:r>
              <w:rPr>
                <w:color w:val="231F20"/>
                <w:sz w:val="17"/>
              </w:rPr>
              <w:t>Other</w:t>
            </w:r>
          </w:p>
        </w:tc>
        <w:tc>
          <w:tcPr>
            <w:tcW w:w="1135" w:type="dxa"/>
          </w:tcPr>
          <w:p>
            <w:pPr>
              <w:pStyle w:val="TableParagraph"/>
              <w:spacing w:line="235" w:lineRule="exact"/>
              <w:ind w:right="71"/>
              <w:rPr>
                <w:sz w:val="17"/>
              </w:rPr>
            </w:pPr>
            <w:r>
              <w:rPr>
                <w:color w:val="231F20"/>
                <w:sz w:val="17"/>
              </w:rPr>
              <w:t>6</w:t>
            </w:r>
          </w:p>
        </w:tc>
        <w:tc>
          <w:tcPr>
            <w:tcW w:w="1135" w:type="dxa"/>
          </w:tcPr>
          <w:p>
            <w:pPr>
              <w:pStyle w:val="TableParagraph"/>
              <w:spacing w:line="235" w:lineRule="exact"/>
              <w:ind w:right="71"/>
              <w:rPr>
                <w:sz w:val="17"/>
              </w:rPr>
            </w:pPr>
            <w:r>
              <w:rPr>
                <w:color w:val="231F20"/>
                <w:sz w:val="17"/>
              </w:rPr>
              <w:t>7</w:t>
            </w:r>
          </w:p>
        </w:tc>
      </w:tr>
      <w:tr>
        <w:trPr>
          <w:trHeight w:val="311" w:hRule="atLeast"/>
        </w:trPr>
        <w:tc>
          <w:tcPr>
            <w:tcW w:w="4990" w:type="dxa"/>
            <w:gridSpan w:val="3"/>
            <w:shd w:val="clear" w:color="auto" w:fill="58595B"/>
          </w:tcPr>
          <w:p>
            <w:pPr>
              <w:pStyle w:val="TableParagraph"/>
              <w:spacing w:before="0"/>
              <w:jc w:val="left"/>
              <w:rPr>
                <w:rFonts w:ascii="Times New Roman"/>
                <w:sz w:val="16"/>
              </w:rPr>
            </w:pPr>
          </w:p>
        </w:tc>
      </w:tr>
    </w:tbl>
    <w:p>
      <w:pPr>
        <w:pStyle w:val="BodyText"/>
        <w:spacing w:before="5"/>
        <w:rPr>
          <w:rFonts w:ascii="TisaPro-Bold"/>
          <w:b/>
          <w:sz w:val="39"/>
        </w:rPr>
      </w:pPr>
    </w:p>
    <w:p>
      <w:pPr>
        <w:spacing w:line="204" w:lineRule="auto" w:before="0"/>
        <w:ind w:left="818" w:right="0" w:firstLine="0"/>
        <w:jc w:val="left"/>
        <w:rPr>
          <w:rFonts w:ascii="TisaPro-Bold"/>
          <w:b/>
          <w:sz w:val="22"/>
        </w:rPr>
      </w:pPr>
      <w:r>
        <w:rPr>
          <w:rFonts w:ascii="TisaPro-Bold"/>
          <w:b/>
          <w:color w:val="78A22E"/>
          <w:sz w:val="22"/>
        </w:rPr>
        <w:t>Dispositions of the Inquiries, Complaints and Reports Committee (ICRC)</w:t>
      </w:r>
    </w:p>
    <w:p>
      <w:pPr>
        <w:pStyle w:val="BodyText"/>
        <w:spacing w:before="2"/>
        <w:rPr>
          <w:rFonts w:ascii="TisaPro-Bold"/>
          <w:b/>
          <w:sz w:val="9"/>
        </w:rPr>
      </w:pPr>
    </w:p>
    <w:tbl>
      <w:tblPr>
        <w:tblW w:w="0" w:type="auto"/>
        <w:jc w:val="left"/>
        <w:tblInd w:w="828" w:type="dxa"/>
        <w:tblBorders>
          <w:top w:val="single" w:sz="2" w:space="0" w:color="BCBEC0"/>
          <w:left w:val="single" w:sz="2" w:space="0" w:color="BCBEC0"/>
          <w:bottom w:val="single" w:sz="2" w:space="0" w:color="BCBEC0"/>
          <w:right w:val="single" w:sz="2" w:space="0" w:color="BCBEC0"/>
          <w:insideH w:val="single" w:sz="2" w:space="0" w:color="BCBEC0"/>
          <w:insideV w:val="single" w:sz="2" w:space="0" w:color="BCBEC0"/>
        </w:tblBorders>
        <w:tblLayout w:type="fixed"/>
        <w:tblCellMar>
          <w:top w:w="0" w:type="dxa"/>
          <w:left w:w="0" w:type="dxa"/>
          <w:bottom w:w="0" w:type="dxa"/>
          <w:right w:w="0" w:type="dxa"/>
        </w:tblCellMar>
        <w:tblLook w:val="01E0"/>
      </w:tblPr>
      <w:tblGrid>
        <w:gridCol w:w="2722"/>
        <w:gridCol w:w="1134"/>
        <w:gridCol w:w="1134"/>
      </w:tblGrid>
      <w:tr>
        <w:trPr>
          <w:trHeight w:val="416" w:hRule="atLeast"/>
        </w:trPr>
        <w:tc>
          <w:tcPr>
            <w:tcW w:w="2722" w:type="dxa"/>
            <w:shd w:val="clear" w:color="auto" w:fill="58595B"/>
          </w:tcPr>
          <w:p>
            <w:pPr>
              <w:pStyle w:val="TableParagraph"/>
              <w:spacing w:before="0"/>
              <w:jc w:val="left"/>
              <w:rPr>
                <w:rFonts w:ascii="Times New Roman"/>
                <w:sz w:val="16"/>
              </w:rPr>
            </w:pPr>
          </w:p>
        </w:tc>
        <w:tc>
          <w:tcPr>
            <w:tcW w:w="1134" w:type="dxa"/>
            <w:shd w:val="clear" w:color="auto" w:fill="58595B"/>
          </w:tcPr>
          <w:p>
            <w:pPr>
              <w:pStyle w:val="TableParagraph"/>
              <w:spacing w:before="49"/>
              <w:ind w:right="74"/>
              <w:rPr>
                <w:rFonts w:ascii="Bebas"/>
                <w:sz w:val="20"/>
              </w:rPr>
            </w:pPr>
            <w:r>
              <w:rPr>
                <w:rFonts w:ascii="Bebas"/>
                <w:color w:val="FFFFFF"/>
                <w:sz w:val="20"/>
              </w:rPr>
              <w:t>2013 -2014</w:t>
            </w:r>
          </w:p>
        </w:tc>
        <w:tc>
          <w:tcPr>
            <w:tcW w:w="1134" w:type="dxa"/>
            <w:shd w:val="clear" w:color="auto" w:fill="58595B"/>
          </w:tcPr>
          <w:p>
            <w:pPr>
              <w:pStyle w:val="TableParagraph"/>
              <w:spacing w:before="49"/>
              <w:ind w:right="75"/>
              <w:rPr>
                <w:rFonts w:ascii="Bebas"/>
                <w:sz w:val="20"/>
              </w:rPr>
            </w:pPr>
            <w:r>
              <w:rPr>
                <w:rFonts w:ascii="Bebas"/>
                <w:color w:val="FFFFFF"/>
                <w:sz w:val="20"/>
              </w:rPr>
              <w:t>2014 -2015</w:t>
            </w:r>
          </w:p>
        </w:tc>
      </w:tr>
      <w:tr>
        <w:trPr>
          <w:trHeight w:val="339" w:hRule="atLeast"/>
        </w:trPr>
        <w:tc>
          <w:tcPr>
            <w:tcW w:w="2722" w:type="dxa"/>
            <w:tcBorders>
              <w:left w:val="nil"/>
              <w:bottom w:val="nil"/>
            </w:tcBorders>
            <w:shd w:val="clear" w:color="auto" w:fill="D1D3D4"/>
          </w:tcPr>
          <w:p>
            <w:pPr>
              <w:pStyle w:val="TableParagraph"/>
              <w:spacing w:before="27"/>
              <w:ind w:left="82"/>
              <w:jc w:val="left"/>
              <w:rPr>
                <w:rFonts w:ascii="TisaPro-Bold"/>
                <w:b/>
                <w:sz w:val="17"/>
              </w:rPr>
            </w:pPr>
            <w:r>
              <w:rPr>
                <w:rFonts w:ascii="TisaPro-Bold"/>
                <w:b/>
                <w:color w:val="231F20"/>
                <w:sz w:val="17"/>
              </w:rPr>
              <w:t>Total Decisions</w:t>
            </w:r>
          </w:p>
        </w:tc>
        <w:tc>
          <w:tcPr>
            <w:tcW w:w="1134" w:type="dxa"/>
            <w:tcBorders>
              <w:bottom w:val="nil"/>
            </w:tcBorders>
            <w:shd w:val="clear" w:color="auto" w:fill="D1D3D4"/>
          </w:tcPr>
          <w:p>
            <w:pPr>
              <w:pStyle w:val="TableParagraph"/>
              <w:spacing w:before="27"/>
              <w:ind w:right="74"/>
              <w:rPr>
                <w:rFonts w:ascii="TisaPro-Bold"/>
                <w:b/>
                <w:sz w:val="17"/>
              </w:rPr>
            </w:pPr>
            <w:r>
              <w:rPr>
                <w:rFonts w:ascii="TisaPro-Bold"/>
                <w:b/>
                <w:color w:val="231F20"/>
                <w:sz w:val="17"/>
              </w:rPr>
              <w:t>*95</w:t>
            </w:r>
          </w:p>
        </w:tc>
        <w:tc>
          <w:tcPr>
            <w:tcW w:w="1134" w:type="dxa"/>
            <w:tcBorders>
              <w:bottom w:val="nil"/>
              <w:right w:val="nil"/>
            </w:tcBorders>
            <w:shd w:val="clear" w:color="auto" w:fill="D1D3D4"/>
          </w:tcPr>
          <w:p>
            <w:pPr>
              <w:pStyle w:val="TableParagraph"/>
              <w:spacing w:before="27"/>
              <w:ind w:right="77"/>
              <w:rPr>
                <w:rFonts w:ascii="TisaPro-Bold"/>
                <w:b/>
                <w:sz w:val="17"/>
              </w:rPr>
            </w:pPr>
            <w:r>
              <w:rPr>
                <w:rFonts w:ascii="TisaPro-Bold"/>
                <w:b/>
                <w:color w:val="231F20"/>
                <w:sz w:val="17"/>
              </w:rPr>
              <w:t>62</w:t>
            </w:r>
          </w:p>
        </w:tc>
      </w:tr>
      <w:tr>
        <w:trPr>
          <w:trHeight w:val="281" w:hRule="atLeast"/>
        </w:trPr>
        <w:tc>
          <w:tcPr>
            <w:tcW w:w="2722" w:type="dxa"/>
            <w:tcBorders>
              <w:top w:val="nil"/>
            </w:tcBorders>
            <w:shd w:val="clear" w:color="auto" w:fill="E6E7E8"/>
          </w:tcPr>
          <w:p>
            <w:pPr>
              <w:pStyle w:val="TableParagraph"/>
              <w:spacing w:line="234" w:lineRule="exact" w:before="27"/>
              <w:ind w:left="80"/>
              <w:jc w:val="left"/>
              <w:rPr>
                <w:sz w:val="17"/>
              </w:rPr>
            </w:pPr>
            <w:r>
              <w:rPr>
                <w:color w:val="231F20"/>
                <w:sz w:val="17"/>
              </w:rPr>
              <w:t>No Action</w:t>
            </w:r>
          </w:p>
        </w:tc>
        <w:tc>
          <w:tcPr>
            <w:tcW w:w="1134" w:type="dxa"/>
            <w:tcBorders>
              <w:top w:val="nil"/>
            </w:tcBorders>
            <w:shd w:val="clear" w:color="auto" w:fill="E6E7E8"/>
          </w:tcPr>
          <w:p>
            <w:pPr>
              <w:pStyle w:val="TableParagraph"/>
              <w:spacing w:line="234" w:lineRule="exact" w:before="27"/>
              <w:ind w:right="74"/>
              <w:rPr>
                <w:sz w:val="17"/>
              </w:rPr>
            </w:pPr>
            <w:r>
              <w:rPr>
                <w:color w:val="231F20"/>
                <w:sz w:val="17"/>
              </w:rPr>
              <w:t>43</w:t>
            </w:r>
          </w:p>
        </w:tc>
        <w:tc>
          <w:tcPr>
            <w:tcW w:w="1134" w:type="dxa"/>
            <w:tcBorders>
              <w:top w:val="nil"/>
            </w:tcBorders>
            <w:shd w:val="clear" w:color="auto" w:fill="E6E7E8"/>
          </w:tcPr>
          <w:p>
            <w:pPr>
              <w:pStyle w:val="TableParagraph"/>
              <w:spacing w:line="234" w:lineRule="exact" w:before="27"/>
              <w:ind w:right="76"/>
              <w:rPr>
                <w:sz w:val="17"/>
              </w:rPr>
            </w:pPr>
            <w:r>
              <w:rPr>
                <w:color w:val="231F20"/>
                <w:sz w:val="17"/>
              </w:rPr>
              <w:t>40</w:t>
            </w:r>
          </w:p>
        </w:tc>
      </w:tr>
      <w:tr>
        <w:trPr>
          <w:trHeight w:val="278" w:hRule="atLeast"/>
        </w:trPr>
        <w:tc>
          <w:tcPr>
            <w:tcW w:w="2722" w:type="dxa"/>
          </w:tcPr>
          <w:p>
            <w:pPr>
              <w:pStyle w:val="TableParagraph"/>
              <w:spacing w:line="234" w:lineRule="exact"/>
              <w:ind w:left="80"/>
              <w:jc w:val="left"/>
              <w:rPr>
                <w:sz w:val="17"/>
              </w:rPr>
            </w:pPr>
            <w:r>
              <w:rPr>
                <w:color w:val="231F20"/>
                <w:sz w:val="17"/>
              </w:rPr>
              <w:t>Written Caution (WC)</w:t>
            </w:r>
          </w:p>
        </w:tc>
        <w:tc>
          <w:tcPr>
            <w:tcW w:w="1134" w:type="dxa"/>
          </w:tcPr>
          <w:p>
            <w:pPr>
              <w:pStyle w:val="TableParagraph"/>
              <w:spacing w:line="234" w:lineRule="exact"/>
              <w:ind w:right="74"/>
              <w:rPr>
                <w:sz w:val="17"/>
              </w:rPr>
            </w:pPr>
            <w:r>
              <w:rPr>
                <w:color w:val="231F20"/>
                <w:sz w:val="17"/>
              </w:rPr>
              <w:t>30</w:t>
            </w:r>
          </w:p>
        </w:tc>
        <w:tc>
          <w:tcPr>
            <w:tcW w:w="1134" w:type="dxa"/>
          </w:tcPr>
          <w:p>
            <w:pPr>
              <w:pStyle w:val="TableParagraph"/>
              <w:spacing w:line="234" w:lineRule="exact"/>
              <w:ind w:right="76"/>
              <w:rPr>
                <w:sz w:val="17"/>
              </w:rPr>
            </w:pPr>
            <w:r>
              <w:rPr>
                <w:color w:val="231F20"/>
                <w:sz w:val="17"/>
              </w:rPr>
              <w:t>8</w:t>
            </w:r>
          </w:p>
        </w:tc>
      </w:tr>
      <w:tr>
        <w:trPr>
          <w:trHeight w:val="278" w:hRule="atLeast"/>
        </w:trPr>
        <w:tc>
          <w:tcPr>
            <w:tcW w:w="2722" w:type="dxa"/>
            <w:shd w:val="clear" w:color="auto" w:fill="E6E7E8"/>
          </w:tcPr>
          <w:p>
            <w:pPr>
              <w:pStyle w:val="TableParagraph"/>
              <w:spacing w:line="235" w:lineRule="exact"/>
              <w:ind w:left="80"/>
              <w:jc w:val="left"/>
              <w:rPr>
                <w:sz w:val="17"/>
              </w:rPr>
            </w:pPr>
            <w:r>
              <w:rPr>
                <w:color w:val="231F20"/>
                <w:sz w:val="17"/>
              </w:rPr>
              <w:t>Verbal Caution (VC)</w:t>
            </w:r>
          </w:p>
        </w:tc>
        <w:tc>
          <w:tcPr>
            <w:tcW w:w="1134" w:type="dxa"/>
            <w:shd w:val="clear" w:color="auto" w:fill="E6E7E8"/>
          </w:tcPr>
          <w:p>
            <w:pPr>
              <w:pStyle w:val="TableParagraph"/>
              <w:spacing w:line="235" w:lineRule="exact"/>
              <w:ind w:right="74"/>
              <w:rPr>
                <w:sz w:val="17"/>
              </w:rPr>
            </w:pPr>
            <w:r>
              <w:rPr>
                <w:color w:val="231F20"/>
                <w:sz w:val="17"/>
              </w:rPr>
              <w:t>2</w:t>
            </w:r>
          </w:p>
        </w:tc>
        <w:tc>
          <w:tcPr>
            <w:tcW w:w="1134" w:type="dxa"/>
            <w:shd w:val="clear" w:color="auto" w:fill="E6E7E8"/>
          </w:tcPr>
          <w:p>
            <w:pPr>
              <w:pStyle w:val="TableParagraph"/>
              <w:spacing w:line="235" w:lineRule="exact"/>
              <w:ind w:right="76"/>
              <w:rPr>
                <w:sz w:val="17"/>
              </w:rPr>
            </w:pPr>
            <w:r>
              <w:rPr>
                <w:color w:val="231F20"/>
                <w:sz w:val="17"/>
              </w:rPr>
              <w:t>0</w:t>
            </w:r>
          </w:p>
        </w:tc>
      </w:tr>
      <w:tr>
        <w:trPr>
          <w:trHeight w:val="498" w:hRule="atLeast"/>
        </w:trPr>
        <w:tc>
          <w:tcPr>
            <w:tcW w:w="2722" w:type="dxa"/>
          </w:tcPr>
          <w:p>
            <w:pPr>
              <w:pStyle w:val="TableParagraph"/>
              <w:spacing w:line="220" w:lineRule="exact" w:before="25"/>
              <w:ind w:left="80" w:right="64"/>
              <w:jc w:val="left"/>
              <w:rPr>
                <w:sz w:val="17"/>
              </w:rPr>
            </w:pPr>
            <w:r>
              <w:rPr>
                <w:color w:val="231F20"/>
                <w:sz w:val="17"/>
              </w:rPr>
              <w:t>Acknowledgement &amp; Undertaking (A&amp;U)—Resignation</w:t>
            </w:r>
          </w:p>
        </w:tc>
        <w:tc>
          <w:tcPr>
            <w:tcW w:w="1134" w:type="dxa"/>
          </w:tcPr>
          <w:p>
            <w:pPr>
              <w:pStyle w:val="TableParagraph"/>
              <w:ind w:right="74"/>
              <w:rPr>
                <w:sz w:val="17"/>
              </w:rPr>
            </w:pPr>
            <w:r>
              <w:rPr>
                <w:color w:val="231F20"/>
                <w:sz w:val="17"/>
              </w:rPr>
              <w:t>2</w:t>
            </w:r>
          </w:p>
        </w:tc>
        <w:tc>
          <w:tcPr>
            <w:tcW w:w="1134" w:type="dxa"/>
          </w:tcPr>
          <w:p>
            <w:pPr>
              <w:pStyle w:val="TableParagraph"/>
              <w:ind w:right="76"/>
              <w:rPr>
                <w:sz w:val="17"/>
              </w:rPr>
            </w:pPr>
            <w:r>
              <w:rPr>
                <w:color w:val="231F20"/>
                <w:sz w:val="17"/>
              </w:rPr>
              <w:t>1</w:t>
            </w:r>
          </w:p>
        </w:tc>
      </w:tr>
      <w:tr>
        <w:trPr>
          <w:trHeight w:val="718" w:hRule="atLeast"/>
        </w:trPr>
        <w:tc>
          <w:tcPr>
            <w:tcW w:w="2722" w:type="dxa"/>
            <w:shd w:val="clear" w:color="auto" w:fill="E6E7E8"/>
          </w:tcPr>
          <w:p>
            <w:pPr>
              <w:pStyle w:val="TableParagraph"/>
              <w:spacing w:line="220" w:lineRule="exact" w:before="25"/>
              <w:ind w:left="80" w:right="520"/>
              <w:jc w:val="left"/>
              <w:rPr>
                <w:sz w:val="17"/>
              </w:rPr>
            </w:pPr>
            <w:r>
              <w:rPr>
                <w:color w:val="231F20"/>
                <w:sz w:val="17"/>
              </w:rPr>
              <w:t>Specified Continuing Education and Remediation Program (SCERP)</w:t>
            </w:r>
          </w:p>
        </w:tc>
        <w:tc>
          <w:tcPr>
            <w:tcW w:w="1134" w:type="dxa"/>
            <w:shd w:val="clear" w:color="auto" w:fill="E6E7E8"/>
          </w:tcPr>
          <w:p>
            <w:pPr>
              <w:pStyle w:val="TableParagraph"/>
              <w:ind w:right="74"/>
              <w:rPr>
                <w:sz w:val="17"/>
              </w:rPr>
            </w:pPr>
            <w:r>
              <w:rPr>
                <w:color w:val="231F20"/>
                <w:sz w:val="17"/>
              </w:rPr>
              <w:t>2</w:t>
            </w:r>
          </w:p>
        </w:tc>
        <w:tc>
          <w:tcPr>
            <w:tcW w:w="1134" w:type="dxa"/>
            <w:shd w:val="clear" w:color="auto" w:fill="E6E7E8"/>
          </w:tcPr>
          <w:p>
            <w:pPr>
              <w:pStyle w:val="TableParagraph"/>
              <w:ind w:right="76"/>
              <w:rPr>
                <w:sz w:val="17"/>
              </w:rPr>
            </w:pPr>
            <w:r>
              <w:rPr>
                <w:color w:val="231F20"/>
                <w:sz w:val="17"/>
              </w:rPr>
              <w:t>4</w:t>
            </w:r>
          </w:p>
        </w:tc>
      </w:tr>
      <w:tr>
        <w:trPr>
          <w:trHeight w:val="278" w:hRule="atLeast"/>
        </w:trPr>
        <w:tc>
          <w:tcPr>
            <w:tcW w:w="2722" w:type="dxa"/>
          </w:tcPr>
          <w:p>
            <w:pPr>
              <w:pStyle w:val="TableParagraph"/>
              <w:spacing w:line="235" w:lineRule="exact"/>
              <w:ind w:left="80"/>
              <w:jc w:val="left"/>
              <w:rPr>
                <w:sz w:val="17"/>
              </w:rPr>
            </w:pPr>
            <w:r>
              <w:rPr>
                <w:color w:val="231F20"/>
                <w:sz w:val="17"/>
              </w:rPr>
              <w:t>Referral to Discipline</w:t>
            </w:r>
          </w:p>
        </w:tc>
        <w:tc>
          <w:tcPr>
            <w:tcW w:w="1134" w:type="dxa"/>
          </w:tcPr>
          <w:p>
            <w:pPr>
              <w:pStyle w:val="TableParagraph"/>
              <w:spacing w:line="235" w:lineRule="exact"/>
              <w:ind w:right="74"/>
              <w:rPr>
                <w:sz w:val="17"/>
              </w:rPr>
            </w:pPr>
            <w:r>
              <w:rPr>
                <w:color w:val="231F20"/>
                <w:sz w:val="17"/>
              </w:rPr>
              <w:t>1</w:t>
            </w:r>
          </w:p>
        </w:tc>
        <w:tc>
          <w:tcPr>
            <w:tcW w:w="1134" w:type="dxa"/>
          </w:tcPr>
          <w:p>
            <w:pPr>
              <w:pStyle w:val="TableParagraph"/>
              <w:spacing w:line="235" w:lineRule="exact"/>
              <w:ind w:right="76"/>
              <w:rPr>
                <w:sz w:val="17"/>
              </w:rPr>
            </w:pPr>
            <w:r>
              <w:rPr>
                <w:color w:val="231F20"/>
                <w:sz w:val="17"/>
              </w:rPr>
              <w:t>6</w:t>
            </w:r>
          </w:p>
        </w:tc>
      </w:tr>
      <w:tr>
        <w:trPr>
          <w:trHeight w:val="278" w:hRule="atLeast"/>
        </w:trPr>
        <w:tc>
          <w:tcPr>
            <w:tcW w:w="2722" w:type="dxa"/>
            <w:shd w:val="clear" w:color="auto" w:fill="E6E7E8"/>
          </w:tcPr>
          <w:p>
            <w:pPr>
              <w:pStyle w:val="TableParagraph"/>
              <w:spacing w:line="235" w:lineRule="exact"/>
              <w:ind w:left="80"/>
              <w:jc w:val="left"/>
              <w:rPr>
                <w:sz w:val="17"/>
              </w:rPr>
            </w:pPr>
            <w:r>
              <w:rPr>
                <w:color w:val="231F20"/>
                <w:sz w:val="17"/>
              </w:rPr>
              <w:t>Referral to Fitness to Practise</w:t>
            </w:r>
          </w:p>
        </w:tc>
        <w:tc>
          <w:tcPr>
            <w:tcW w:w="1134" w:type="dxa"/>
            <w:shd w:val="clear" w:color="auto" w:fill="E6E7E8"/>
          </w:tcPr>
          <w:p>
            <w:pPr>
              <w:pStyle w:val="TableParagraph"/>
              <w:spacing w:line="235" w:lineRule="exact"/>
              <w:ind w:right="74"/>
              <w:rPr>
                <w:sz w:val="17"/>
              </w:rPr>
            </w:pPr>
            <w:r>
              <w:rPr>
                <w:color w:val="231F20"/>
                <w:sz w:val="17"/>
              </w:rPr>
              <w:t>0</w:t>
            </w:r>
          </w:p>
        </w:tc>
        <w:tc>
          <w:tcPr>
            <w:tcW w:w="1134" w:type="dxa"/>
            <w:shd w:val="clear" w:color="auto" w:fill="E6E7E8"/>
          </w:tcPr>
          <w:p>
            <w:pPr>
              <w:pStyle w:val="TableParagraph"/>
              <w:spacing w:line="235" w:lineRule="exact"/>
              <w:ind w:right="76"/>
              <w:rPr>
                <w:sz w:val="17"/>
              </w:rPr>
            </w:pPr>
            <w:r>
              <w:rPr>
                <w:color w:val="231F20"/>
                <w:sz w:val="17"/>
              </w:rPr>
              <w:t>0</w:t>
            </w:r>
          </w:p>
        </w:tc>
      </w:tr>
      <w:tr>
        <w:trPr>
          <w:trHeight w:val="278" w:hRule="atLeast"/>
        </w:trPr>
        <w:tc>
          <w:tcPr>
            <w:tcW w:w="2722" w:type="dxa"/>
          </w:tcPr>
          <w:p>
            <w:pPr>
              <w:pStyle w:val="TableParagraph"/>
              <w:spacing w:line="235" w:lineRule="exact"/>
              <w:ind w:left="80"/>
              <w:jc w:val="left"/>
              <w:rPr>
                <w:sz w:val="17"/>
              </w:rPr>
            </w:pPr>
            <w:r>
              <w:rPr>
                <w:color w:val="231F20"/>
                <w:sz w:val="17"/>
              </w:rPr>
              <w:t>Withdrawn</w:t>
            </w:r>
          </w:p>
        </w:tc>
        <w:tc>
          <w:tcPr>
            <w:tcW w:w="1134" w:type="dxa"/>
          </w:tcPr>
          <w:p>
            <w:pPr>
              <w:pStyle w:val="TableParagraph"/>
              <w:spacing w:line="235" w:lineRule="exact"/>
              <w:ind w:right="74"/>
              <w:rPr>
                <w:sz w:val="17"/>
              </w:rPr>
            </w:pPr>
            <w:r>
              <w:rPr>
                <w:color w:val="231F20"/>
                <w:sz w:val="17"/>
              </w:rPr>
              <w:t>2</w:t>
            </w:r>
          </w:p>
        </w:tc>
        <w:tc>
          <w:tcPr>
            <w:tcW w:w="1134" w:type="dxa"/>
          </w:tcPr>
          <w:p>
            <w:pPr>
              <w:pStyle w:val="TableParagraph"/>
              <w:spacing w:line="235" w:lineRule="exact"/>
              <w:ind w:right="76"/>
              <w:rPr>
                <w:sz w:val="17"/>
              </w:rPr>
            </w:pPr>
            <w:r>
              <w:rPr>
                <w:color w:val="231F20"/>
                <w:sz w:val="17"/>
              </w:rPr>
              <w:t>2</w:t>
            </w:r>
          </w:p>
        </w:tc>
      </w:tr>
      <w:tr>
        <w:trPr>
          <w:trHeight w:val="278" w:hRule="atLeast"/>
        </w:trPr>
        <w:tc>
          <w:tcPr>
            <w:tcW w:w="2722" w:type="dxa"/>
            <w:shd w:val="clear" w:color="auto" w:fill="E6E7E8"/>
          </w:tcPr>
          <w:p>
            <w:pPr>
              <w:pStyle w:val="TableParagraph"/>
              <w:spacing w:line="235" w:lineRule="exact"/>
              <w:ind w:left="80"/>
              <w:jc w:val="left"/>
              <w:rPr>
                <w:sz w:val="17"/>
              </w:rPr>
            </w:pPr>
            <w:r>
              <w:rPr>
                <w:color w:val="231F20"/>
                <w:sz w:val="17"/>
              </w:rPr>
              <w:t>Referral to the Registrar</w:t>
            </w:r>
          </w:p>
        </w:tc>
        <w:tc>
          <w:tcPr>
            <w:tcW w:w="1134" w:type="dxa"/>
            <w:shd w:val="clear" w:color="auto" w:fill="E6E7E8"/>
          </w:tcPr>
          <w:p>
            <w:pPr>
              <w:pStyle w:val="TableParagraph"/>
              <w:spacing w:line="235" w:lineRule="exact"/>
              <w:ind w:right="74"/>
              <w:rPr>
                <w:sz w:val="17"/>
              </w:rPr>
            </w:pPr>
            <w:r>
              <w:rPr>
                <w:color w:val="231F20"/>
                <w:sz w:val="17"/>
              </w:rPr>
              <w:t>3</w:t>
            </w:r>
          </w:p>
        </w:tc>
        <w:tc>
          <w:tcPr>
            <w:tcW w:w="1134" w:type="dxa"/>
            <w:shd w:val="clear" w:color="auto" w:fill="E6E7E8"/>
          </w:tcPr>
          <w:p>
            <w:pPr>
              <w:pStyle w:val="TableParagraph"/>
              <w:spacing w:line="235" w:lineRule="exact"/>
              <w:ind w:right="76"/>
              <w:rPr>
                <w:sz w:val="17"/>
              </w:rPr>
            </w:pPr>
            <w:r>
              <w:rPr>
                <w:color w:val="231F20"/>
                <w:sz w:val="17"/>
              </w:rPr>
              <w:t>0</w:t>
            </w:r>
          </w:p>
        </w:tc>
      </w:tr>
      <w:tr>
        <w:trPr>
          <w:trHeight w:val="278" w:hRule="atLeast"/>
        </w:trPr>
        <w:tc>
          <w:tcPr>
            <w:tcW w:w="2722" w:type="dxa"/>
          </w:tcPr>
          <w:p>
            <w:pPr>
              <w:pStyle w:val="TableParagraph"/>
              <w:spacing w:line="235" w:lineRule="exact"/>
              <w:ind w:left="80"/>
              <w:jc w:val="left"/>
              <w:rPr>
                <w:sz w:val="17"/>
              </w:rPr>
            </w:pPr>
            <w:r>
              <w:rPr>
                <w:color w:val="231F20"/>
                <w:sz w:val="17"/>
              </w:rPr>
              <w:t>SCERP &amp; Verbal Caution</w:t>
            </w:r>
          </w:p>
        </w:tc>
        <w:tc>
          <w:tcPr>
            <w:tcW w:w="1134" w:type="dxa"/>
          </w:tcPr>
          <w:p>
            <w:pPr>
              <w:pStyle w:val="TableParagraph"/>
              <w:spacing w:line="235" w:lineRule="exact"/>
              <w:ind w:right="74"/>
              <w:rPr>
                <w:sz w:val="17"/>
              </w:rPr>
            </w:pPr>
            <w:r>
              <w:rPr>
                <w:color w:val="231F20"/>
                <w:sz w:val="17"/>
              </w:rPr>
              <w:t>1</w:t>
            </w:r>
          </w:p>
        </w:tc>
        <w:tc>
          <w:tcPr>
            <w:tcW w:w="1134" w:type="dxa"/>
          </w:tcPr>
          <w:p>
            <w:pPr>
              <w:pStyle w:val="TableParagraph"/>
              <w:spacing w:line="235" w:lineRule="exact"/>
              <w:ind w:right="76"/>
              <w:rPr>
                <w:sz w:val="17"/>
              </w:rPr>
            </w:pPr>
            <w:r>
              <w:rPr>
                <w:color w:val="231F20"/>
                <w:sz w:val="17"/>
              </w:rPr>
              <w:t>0</w:t>
            </w:r>
          </w:p>
        </w:tc>
      </w:tr>
      <w:tr>
        <w:trPr>
          <w:trHeight w:val="278" w:hRule="atLeast"/>
        </w:trPr>
        <w:tc>
          <w:tcPr>
            <w:tcW w:w="2722" w:type="dxa"/>
            <w:shd w:val="clear" w:color="auto" w:fill="E6E7E8"/>
          </w:tcPr>
          <w:p>
            <w:pPr>
              <w:pStyle w:val="TableParagraph"/>
              <w:spacing w:line="235" w:lineRule="exact"/>
              <w:ind w:left="80"/>
              <w:jc w:val="left"/>
              <w:rPr>
                <w:sz w:val="17"/>
              </w:rPr>
            </w:pPr>
            <w:r>
              <w:rPr>
                <w:color w:val="231F20"/>
                <w:sz w:val="17"/>
              </w:rPr>
              <w:t>SCERP &amp; Written Caution</w:t>
            </w:r>
          </w:p>
        </w:tc>
        <w:tc>
          <w:tcPr>
            <w:tcW w:w="1134" w:type="dxa"/>
            <w:shd w:val="clear" w:color="auto" w:fill="E6E7E8"/>
          </w:tcPr>
          <w:p>
            <w:pPr>
              <w:pStyle w:val="TableParagraph"/>
              <w:spacing w:line="235" w:lineRule="exact"/>
              <w:ind w:right="74"/>
              <w:rPr>
                <w:sz w:val="17"/>
              </w:rPr>
            </w:pPr>
            <w:r>
              <w:rPr>
                <w:color w:val="231F20"/>
                <w:sz w:val="17"/>
              </w:rPr>
              <w:t>1</w:t>
            </w:r>
          </w:p>
        </w:tc>
        <w:tc>
          <w:tcPr>
            <w:tcW w:w="1134" w:type="dxa"/>
            <w:shd w:val="clear" w:color="auto" w:fill="E6E7E8"/>
          </w:tcPr>
          <w:p>
            <w:pPr>
              <w:pStyle w:val="TableParagraph"/>
              <w:spacing w:line="235" w:lineRule="exact"/>
              <w:ind w:right="76"/>
              <w:rPr>
                <w:sz w:val="17"/>
              </w:rPr>
            </w:pPr>
            <w:r>
              <w:rPr>
                <w:color w:val="231F20"/>
                <w:sz w:val="17"/>
              </w:rPr>
              <w:t>0</w:t>
            </w:r>
          </w:p>
        </w:tc>
      </w:tr>
      <w:tr>
        <w:trPr>
          <w:trHeight w:val="278" w:hRule="atLeast"/>
        </w:trPr>
        <w:tc>
          <w:tcPr>
            <w:tcW w:w="2722" w:type="dxa"/>
          </w:tcPr>
          <w:p>
            <w:pPr>
              <w:pStyle w:val="TableParagraph"/>
              <w:spacing w:line="235" w:lineRule="exact"/>
              <w:ind w:left="80"/>
              <w:jc w:val="left"/>
              <w:rPr>
                <w:sz w:val="17"/>
              </w:rPr>
            </w:pPr>
            <w:r>
              <w:rPr>
                <w:color w:val="231F20"/>
                <w:sz w:val="17"/>
              </w:rPr>
              <w:t>Frivolous &amp; Vexatious</w:t>
            </w:r>
          </w:p>
        </w:tc>
        <w:tc>
          <w:tcPr>
            <w:tcW w:w="1134" w:type="dxa"/>
          </w:tcPr>
          <w:p>
            <w:pPr>
              <w:pStyle w:val="TableParagraph"/>
              <w:spacing w:line="235" w:lineRule="exact"/>
              <w:ind w:right="74"/>
              <w:rPr>
                <w:sz w:val="17"/>
              </w:rPr>
            </w:pPr>
            <w:r>
              <w:rPr>
                <w:color w:val="231F20"/>
                <w:sz w:val="17"/>
              </w:rPr>
              <w:t>11</w:t>
            </w:r>
          </w:p>
        </w:tc>
        <w:tc>
          <w:tcPr>
            <w:tcW w:w="1134" w:type="dxa"/>
          </w:tcPr>
          <w:p>
            <w:pPr>
              <w:pStyle w:val="TableParagraph"/>
              <w:spacing w:line="235" w:lineRule="exact"/>
              <w:ind w:right="76"/>
              <w:rPr>
                <w:sz w:val="17"/>
              </w:rPr>
            </w:pPr>
            <w:r>
              <w:rPr>
                <w:color w:val="231F20"/>
                <w:sz w:val="17"/>
              </w:rPr>
              <w:t>0</w:t>
            </w:r>
          </w:p>
        </w:tc>
      </w:tr>
      <w:tr>
        <w:trPr>
          <w:trHeight w:val="278" w:hRule="atLeast"/>
        </w:trPr>
        <w:tc>
          <w:tcPr>
            <w:tcW w:w="2722" w:type="dxa"/>
            <w:shd w:val="clear" w:color="auto" w:fill="E6E7E8"/>
          </w:tcPr>
          <w:p>
            <w:pPr>
              <w:pStyle w:val="TableParagraph"/>
              <w:spacing w:line="235" w:lineRule="exact"/>
              <w:ind w:left="80"/>
              <w:jc w:val="left"/>
              <w:rPr>
                <w:sz w:val="17"/>
              </w:rPr>
            </w:pPr>
            <w:r>
              <w:rPr>
                <w:color w:val="231F20"/>
                <w:sz w:val="17"/>
              </w:rPr>
              <w:t>Referral to Discipline &amp; SCERP</w:t>
            </w:r>
          </w:p>
        </w:tc>
        <w:tc>
          <w:tcPr>
            <w:tcW w:w="1134" w:type="dxa"/>
            <w:shd w:val="clear" w:color="auto" w:fill="E6E7E8"/>
          </w:tcPr>
          <w:p>
            <w:pPr>
              <w:pStyle w:val="TableParagraph"/>
              <w:spacing w:line="235" w:lineRule="exact"/>
              <w:ind w:right="74"/>
              <w:rPr>
                <w:sz w:val="17"/>
              </w:rPr>
            </w:pPr>
            <w:r>
              <w:rPr>
                <w:color w:val="231F20"/>
                <w:sz w:val="17"/>
              </w:rPr>
              <w:t>0</w:t>
            </w:r>
          </w:p>
        </w:tc>
        <w:tc>
          <w:tcPr>
            <w:tcW w:w="1134" w:type="dxa"/>
            <w:shd w:val="clear" w:color="auto" w:fill="E6E7E8"/>
          </w:tcPr>
          <w:p>
            <w:pPr>
              <w:pStyle w:val="TableParagraph"/>
              <w:spacing w:line="235" w:lineRule="exact"/>
              <w:ind w:right="76"/>
              <w:rPr>
                <w:sz w:val="17"/>
              </w:rPr>
            </w:pPr>
            <w:r>
              <w:rPr>
                <w:color w:val="231F20"/>
                <w:sz w:val="17"/>
              </w:rPr>
              <w:t>1</w:t>
            </w:r>
          </w:p>
        </w:tc>
      </w:tr>
      <w:tr>
        <w:trPr>
          <w:trHeight w:val="311" w:hRule="atLeast"/>
        </w:trPr>
        <w:tc>
          <w:tcPr>
            <w:tcW w:w="4990" w:type="dxa"/>
            <w:gridSpan w:val="3"/>
            <w:shd w:val="clear" w:color="auto" w:fill="58595B"/>
          </w:tcPr>
          <w:p>
            <w:pPr>
              <w:pStyle w:val="TableParagraph"/>
              <w:spacing w:before="0"/>
              <w:jc w:val="left"/>
              <w:rPr>
                <w:rFonts w:ascii="Times New Roman"/>
                <w:sz w:val="16"/>
              </w:rPr>
            </w:pPr>
          </w:p>
        </w:tc>
      </w:tr>
    </w:tbl>
    <w:p>
      <w:pPr>
        <w:spacing w:before="98"/>
        <w:ind w:left="835" w:right="0" w:firstLine="0"/>
        <w:jc w:val="left"/>
        <w:rPr>
          <w:rFonts w:ascii="TisaPro-Bold"/>
          <w:b/>
          <w:sz w:val="16"/>
        </w:rPr>
      </w:pPr>
      <w:r>
        <w:rPr>
          <w:rFonts w:ascii="TisaPro-Bold"/>
          <w:b/>
          <w:color w:val="231F20"/>
          <w:sz w:val="16"/>
        </w:rPr>
        <w:t>* Some decisions may include more than one outcome.</w:t>
      </w:r>
    </w:p>
    <w:p>
      <w:pPr>
        <w:spacing w:line="225" w:lineRule="auto" w:before="130"/>
        <w:ind w:left="722" w:right="0" w:firstLine="0"/>
        <w:jc w:val="left"/>
        <w:rPr>
          <w:rFonts w:ascii="TisaPro-Bold"/>
          <w:b/>
          <w:sz w:val="22"/>
        </w:rPr>
      </w:pPr>
      <w:r>
        <w:rPr/>
        <w:br w:type="column"/>
      </w:r>
      <w:r>
        <w:rPr>
          <w:rFonts w:ascii="TisaPro-Bold"/>
          <w:b/>
          <w:color w:val="78A22E"/>
          <w:sz w:val="22"/>
        </w:rPr>
        <w:t>Health Professions Appeal and Review Board (HPARB) Review Process (Complaints)</w:t>
      </w:r>
    </w:p>
    <w:p>
      <w:pPr>
        <w:pStyle w:val="BodyText"/>
        <w:spacing w:before="2"/>
        <w:rPr>
          <w:rFonts w:ascii="TisaPro-Bold"/>
          <w:b/>
          <w:sz w:val="6"/>
        </w:rPr>
      </w:pPr>
    </w:p>
    <w:tbl>
      <w:tblPr>
        <w:tblW w:w="0" w:type="auto"/>
        <w:jc w:val="left"/>
        <w:tblInd w:w="727" w:type="dxa"/>
        <w:tblBorders>
          <w:top w:val="single" w:sz="2" w:space="0" w:color="BCBEC0"/>
          <w:left w:val="single" w:sz="2" w:space="0" w:color="BCBEC0"/>
          <w:bottom w:val="single" w:sz="2" w:space="0" w:color="BCBEC0"/>
          <w:right w:val="single" w:sz="2" w:space="0" w:color="BCBEC0"/>
          <w:insideH w:val="single" w:sz="2" w:space="0" w:color="BCBEC0"/>
          <w:insideV w:val="single" w:sz="2" w:space="0" w:color="BCBEC0"/>
        </w:tblBorders>
        <w:tblLayout w:type="fixed"/>
        <w:tblCellMar>
          <w:top w:w="0" w:type="dxa"/>
          <w:left w:w="0" w:type="dxa"/>
          <w:bottom w:w="0" w:type="dxa"/>
          <w:right w:w="0" w:type="dxa"/>
        </w:tblCellMar>
        <w:tblLook w:val="01E0"/>
      </w:tblPr>
      <w:tblGrid>
        <w:gridCol w:w="1786"/>
        <w:gridCol w:w="1134"/>
        <w:gridCol w:w="1205"/>
      </w:tblGrid>
      <w:tr>
        <w:trPr>
          <w:trHeight w:val="416" w:hRule="atLeast"/>
        </w:trPr>
        <w:tc>
          <w:tcPr>
            <w:tcW w:w="1786" w:type="dxa"/>
            <w:shd w:val="clear" w:color="auto" w:fill="78A22E"/>
          </w:tcPr>
          <w:p>
            <w:pPr>
              <w:pStyle w:val="TableParagraph"/>
              <w:spacing w:before="0"/>
              <w:jc w:val="left"/>
              <w:rPr>
                <w:rFonts w:ascii="Times New Roman"/>
                <w:sz w:val="16"/>
              </w:rPr>
            </w:pPr>
          </w:p>
        </w:tc>
        <w:tc>
          <w:tcPr>
            <w:tcW w:w="1134" w:type="dxa"/>
            <w:shd w:val="clear" w:color="auto" w:fill="78A22E"/>
          </w:tcPr>
          <w:p>
            <w:pPr>
              <w:pStyle w:val="TableParagraph"/>
              <w:spacing w:before="49"/>
              <w:ind w:right="74"/>
              <w:rPr>
                <w:rFonts w:ascii="Bebas"/>
                <w:sz w:val="20"/>
              </w:rPr>
            </w:pPr>
            <w:r>
              <w:rPr>
                <w:rFonts w:ascii="Bebas"/>
                <w:color w:val="FFFFFF"/>
                <w:sz w:val="20"/>
              </w:rPr>
              <w:t>2013-2014</w:t>
            </w:r>
          </w:p>
        </w:tc>
        <w:tc>
          <w:tcPr>
            <w:tcW w:w="1205" w:type="dxa"/>
            <w:shd w:val="clear" w:color="auto" w:fill="78A22E"/>
          </w:tcPr>
          <w:p>
            <w:pPr>
              <w:pStyle w:val="TableParagraph"/>
              <w:spacing w:before="49"/>
              <w:ind w:right="75"/>
              <w:rPr>
                <w:rFonts w:ascii="Bebas"/>
                <w:sz w:val="20"/>
              </w:rPr>
            </w:pPr>
            <w:r>
              <w:rPr>
                <w:rFonts w:ascii="Bebas"/>
                <w:color w:val="FFFFFF"/>
                <w:sz w:val="20"/>
              </w:rPr>
              <w:t>2014-2015</w:t>
            </w:r>
          </w:p>
        </w:tc>
      </w:tr>
      <w:tr>
        <w:trPr>
          <w:trHeight w:val="718" w:hRule="atLeast"/>
        </w:trPr>
        <w:tc>
          <w:tcPr>
            <w:tcW w:w="1786" w:type="dxa"/>
          </w:tcPr>
          <w:p>
            <w:pPr>
              <w:pStyle w:val="TableParagraph"/>
              <w:spacing w:line="213" w:lineRule="auto" w:before="44"/>
              <w:ind w:left="80"/>
              <w:jc w:val="left"/>
              <w:rPr>
                <w:sz w:val="17"/>
              </w:rPr>
            </w:pPr>
            <w:r>
              <w:rPr>
                <w:color w:val="231F20"/>
                <w:sz w:val="17"/>
              </w:rPr>
              <w:t>Number of Cases Appealed to</w:t>
            </w:r>
          </w:p>
          <w:p>
            <w:pPr>
              <w:pStyle w:val="TableParagraph"/>
              <w:spacing w:line="217" w:lineRule="exact" w:before="0"/>
              <w:ind w:left="80"/>
              <w:jc w:val="left"/>
              <w:rPr>
                <w:sz w:val="17"/>
              </w:rPr>
            </w:pPr>
            <w:r>
              <w:rPr>
                <w:color w:val="231F20"/>
                <w:sz w:val="17"/>
              </w:rPr>
              <w:t>the Board</w:t>
            </w:r>
          </w:p>
        </w:tc>
        <w:tc>
          <w:tcPr>
            <w:tcW w:w="1134" w:type="dxa"/>
          </w:tcPr>
          <w:p>
            <w:pPr>
              <w:pStyle w:val="TableParagraph"/>
              <w:ind w:right="74"/>
              <w:rPr>
                <w:sz w:val="17"/>
              </w:rPr>
            </w:pPr>
            <w:r>
              <w:rPr>
                <w:color w:val="231F20"/>
                <w:sz w:val="17"/>
              </w:rPr>
              <w:t>5</w:t>
            </w:r>
          </w:p>
        </w:tc>
        <w:tc>
          <w:tcPr>
            <w:tcW w:w="1205" w:type="dxa"/>
          </w:tcPr>
          <w:p>
            <w:pPr>
              <w:pStyle w:val="TableParagraph"/>
              <w:ind w:right="75"/>
              <w:rPr>
                <w:sz w:val="17"/>
              </w:rPr>
            </w:pPr>
            <w:r>
              <w:rPr>
                <w:color w:val="231F20"/>
                <w:sz w:val="17"/>
              </w:rPr>
              <w:t>1</w:t>
            </w:r>
          </w:p>
        </w:tc>
      </w:tr>
      <w:tr>
        <w:trPr>
          <w:trHeight w:val="718" w:hRule="atLeast"/>
        </w:trPr>
        <w:tc>
          <w:tcPr>
            <w:tcW w:w="1786" w:type="dxa"/>
            <w:shd w:val="clear" w:color="auto" w:fill="E6E7E8"/>
          </w:tcPr>
          <w:p>
            <w:pPr>
              <w:pStyle w:val="TableParagraph"/>
              <w:spacing w:line="220" w:lineRule="exact" w:before="25"/>
              <w:ind w:left="79" w:right="181"/>
              <w:jc w:val="left"/>
              <w:rPr>
                <w:sz w:val="17"/>
              </w:rPr>
            </w:pPr>
            <w:r>
              <w:rPr>
                <w:color w:val="231F20"/>
                <w:sz w:val="17"/>
              </w:rPr>
              <w:t>Number of Decisions Received from HPARB</w:t>
            </w:r>
          </w:p>
        </w:tc>
        <w:tc>
          <w:tcPr>
            <w:tcW w:w="1134" w:type="dxa"/>
            <w:shd w:val="clear" w:color="auto" w:fill="E6E7E8"/>
          </w:tcPr>
          <w:p>
            <w:pPr>
              <w:pStyle w:val="TableParagraph"/>
              <w:ind w:right="74"/>
              <w:rPr>
                <w:sz w:val="17"/>
              </w:rPr>
            </w:pPr>
            <w:r>
              <w:rPr>
                <w:color w:val="231F20"/>
                <w:sz w:val="17"/>
              </w:rPr>
              <w:t>7</w:t>
            </w:r>
          </w:p>
        </w:tc>
        <w:tc>
          <w:tcPr>
            <w:tcW w:w="1205" w:type="dxa"/>
            <w:shd w:val="clear" w:color="auto" w:fill="E6E7E8"/>
          </w:tcPr>
          <w:p>
            <w:pPr>
              <w:pStyle w:val="TableParagraph"/>
              <w:ind w:right="75"/>
              <w:rPr>
                <w:sz w:val="17"/>
              </w:rPr>
            </w:pPr>
            <w:r>
              <w:rPr>
                <w:color w:val="231F20"/>
                <w:sz w:val="17"/>
              </w:rPr>
              <w:t>2</w:t>
            </w:r>
          </w:p>
        </w:tc>
      </w:tr>
      <w:tr>
        <w:trPr>
          <w:trHeight w:val="498" w:hRule="atLeast"/>
        </w:trPr>
        <w:tc>
          <w:tcPr>
            <w:tcW w:w="1786" w:type="dxa"/>
          </w:tcPr>
          <w:p>
            <w:pPr>
              <w:pStyle w:val="TableParagraph"/>
              <w:spacing w:line="220" w:lineRule="exact" w:before="25"/>
              <w:ind w:left="79"/>
              <w:jc w:val="left"/>
              <w:rPr>
                <w:sz w:val="17"/>
              </w:rPr>
            </w:pPr>
            <w:r>
              <w:rPr>
                <w:color w:val="231F20"/>
                <w:sz w:val="17"/>
              </w:rPr>
              <w:t>Number of Decisions Confirmed by HPARB</w:t>
            </w:r>
          </w:p>
        </w:tc>
        <w:tc>
          <w:tcPr>
            <w:tcW w:w="1134" w:type="dxa"/>
          </w:tcPr>
          <w:p>
            <w:pPr>
              <w:pStyle w:val="TableParagraph"/>
              <w:ind w:right="74"/>
              <w:rPr>
                <w:sz w:val="17"/>
              </w:rPr>
            </w:pPr>
            <w:r>
              <w:rPr>
                <w:color w:val="231F20"/>
                <w:sz w:val="17"/>
              </w:rPr>
              <w:t>5</w:t>
            </w:r>
          </w:p>
        </w:tc>
        <w:tc>
          <w:tcPr>
            <w:tcW w:w="1205" w:type="dxa"/>
          </w:tcPr>
          <w:p>
            <w:pPr>
              <w:pStyle w:val="TableParagraph"/>
              <w:ind w:right="75"/>
              <w:rPr>
                <w:sz w:val="17"/>
              </w:rPr>
            </w:pPr>
            <w:r>
              <w:rPr>
                <w:color w:val="231F20"/>
                <w:sz w:val="17"/>
              </w:rPr>
              <w:t>1</w:t>
            </w:r>
          </w:p>
        </w:tc>
      </w:tr>
      <w:tr>
        <w:trPr>
          <w:trHeight w:val="718" w:hRule="atLeast"/>
        </w:trPr>
        <w:tc>
          <w:tcPr>
            <w:tcW w:w="1786" w:type="dxa"/>
            <w:shd w:val="clear" w:color="auto" w:fill="E6E7E8"/>
          </w:tcPr>
          <w:p>
            <w:pPr>
              <w:pStyle w:val="TableParagraph"/>
              <w:spacing w:line="220" w:lineRule="exact" w:before="25"/>
              <w:ind w:left="79" w:right="106"/>
              <w:jc w:val="left"/>
              <w:rPr>
                <w:sz w:val="17"/>
              </w:rPr>
            </w:pPr>
            <w:r>
              <w:rPr>
                <w:color w:val="231F20"/>
                <w:sz w:val="17"/>
              </w:rPr>
              <w:t>Number of Decisions Returned for Reconsideration</w:t>
            </w:r>
          </w:p>
        </w:tc>
        <w:tc>
          <w:tcPr>
            <w:tcW w:w="1134" w:type="dxa"/>
            <w:shd w:val="clear" w:color="auto" w:fill="E6E7E8"/>
          </w:tcPr>
          <w:p>
            <w:pPr>
              <w:pStyle w:val="TableParagraph"/>
              <w:ind w:right="74"/>
              <w:rPr>
                <w:sz w:val="17"/>
              </w:rPr>
            </w:pPr>
            <w:r>
              <w:rPr>
                <w:color w:val="231F20"/>
                <w:sz w:val="17"/>
              </w:rPr>
              <w:t>*2</w:t>
            </w:r>
          </w:p>
        </w:tc>
        <w:tc>
          <w:tcPr>
            <w:tcW w:w="1205" w:type="dxa"/>
            <w:shd w:val="clear" w:color="auto" w:fill="E6E7E8"/>
          </w:tcPr>
          <w:p>
            <w:pPr>
              <w:pStyle w:val="TableParagraph"/>
              <w:ind w:right="75"/>
              <w:rPr>
                <w:sz w:val="17"/>
              </w:rPr>
            </w:pPr>
            <w:r>
              <w:rPr>
                <w:color w:val="231F20"/>
                <w:sz w:val="17"/>
              </w:rPr>
              <w:t>0</w:t>
            </w:r>
          </w:p>
        </w:tc>
      </w:tr>
      <w:tr>
        <w:trPr>
          <w:trHeight w:val="278" w:hRule="atLeast"/>
        </w:trPr>
        <w:tc>
          <w:tcPr>
            <w:tcW w:w="1786" w:type="dxa"/>
          </w:tcPr>
          <w:p>
            <w:pPr>
              <w:pStyle w:val="TableParagraph"/>
              <w:spacing w:line="235" w:lineRule="exact"/>
              <w:ind w:left="79"/>
              <w:jc w:val="left"/>
              <w:rPr>
                <w:sz w:val="17"/>
              </w:rPr>
            </w:pPr>
            <w:r>
              <w:rPr>
                <w:color w:val="231F20"/>
                <w:sz w:val="17"/>
              </w:rPr>
              <w:t>Withdrawn</w:t>
            </w:r>
          </w:p>
        </w:tc>
        <w:tc>
          <w:tcPr>
            <w:tcW w:w="1134" w:type="dxa"/>
          </w:tcPr>
          <w:p>
            <w:pPr>
              <w:pStyle w:val="TableParagraph"/>
              <w:spacing w:line="235" w:lineRule="exact"/>
              <w:ind w:right="74"/>
              <w:rPr>
                <w:sz w:val="17"/>
              </w:rPr>
            </w:pPr>
            <w:r>
              <w:rPr>
                <w:color w:val="231F20"/>
                <w:sz w:val="17"/>
              </w:rPr>
              <w:t>0</w:t>
            </w:r>
          </w:p>
        </w:tc>
        <w:tc>
          <w:tcPr>
            <w:tcW w:w="1205" w:type="dxa"/>
          </w:tcPr>
          <w:p>
            <w:pPr>
              <w:pStyle w:val="TableParagraph"/>
              <w:spacing w:line="235" w:lineRule="exact"/>
              <w:ind w:right="75"/>
              <w:rPr>
                <w:sz w:val="17"/>
              </w:rPr>
            </w:pPr>
            <w:r>
              <w:rPr>
                <w:color w:val="231F20"/>
                <w:sz w:val="17"/>
              </w:rPr>
              <w:t>1</w:t>
            </w:r>
          </w:p>
        </w:tc>
      </w:tr>
      <w:tr>
        <w:trPr>
          <w:trHeight w:val="311" w:hRule="atLeast"/>
        </w:trPr>
        <w:tc>
          <w:tcPr>
            <w:tcW w:w="4125" w:type="dxa"/>
            <w:gridSpan w:val="3"/>
            <w:shd w:val="clear" w:color="auto" w:fill="78A22E"/>
          </w:tcPr>
          <w:p>
            <w:pPr>
              <w:pStyle w:val="TableParagraph"/>
              <w:spacing w:before="0"/>
              <w:jc w:val="left"/>
              <w:rPr>
                <w:rFonts w:ascii="Times New Roman"/>
                <w:sz w:val="16"/>
              </w:rPr>
            </w:pPr>
          </w:p>
        </w:tc>
      </w:tr>
    </w:tbl>
    <w:p>
      <w:pPr>
        <w:spacing w:before="113"/>
        <w:ind w:left="722" w:right="0" w:firstLine="0"/>
        <w:jc w:val="left"/>
        <w:rPr>
          <w:rFonts w:ascii="TisaPro-Bold"/>
          <w:b/>
          <w:sz w:val="16"/>
        </w:rPr>
      </w:pPr>
      <w:r>
        <w:rPr>
          <w:rFonts w:ascii="TisaPro-Bold"/>
          <w:b/>
          <w:color w:val="231F20"/>
          <w:sz w:val="16"/>
        </w:rPr>
        <w:t>* Two decisions partially upheld.</w:t>
      </w:r>
    </w:p>
    <w:p>
      <w:pPr>
        <w:pStyle w:val="BodyText"/>
        <w:spacing w:before="9"/>
        <w:rPr>
          <w:rFonts w:ascii="TisaPro-Bold"/>
          <w:b/>
          <w:sz w:val="34"/>
        </w:rPr>
      </w:pPr>
    </w:p>
    <w:p>
      <w:pPr>
        <w:spacing w:before="0"/>
        <w:ind w:left="722" w:right="0" w:firstLine="0"/>
        <w:jc w:val="left"/>
        <w:rPr>
          <w:rFonts w:ascii="TisaPro-Bold"/>
          <w:b/>
          <w:sz w:val="22"/>
        </w:rPr>
      </w:pPr>
      <w:r>
        <w:rPr>
          <w:rFonts w:ascii="TisaPro-Bold"/>
          <w:b/>
          <w:color w:val="78A22E"/>
          <w:sz w:val="22"/>
        </w:rPr>
        <w:t>Hearings</w:t>
      </w:r>
    </w:p>
    <w:p>
      <w:pPr>
        <w:pStyle w:val="BodyText"/>
        <w:spacing w:before="3" w:after="1"/>
        <w:rPr>
          <w:rFonts w:ascii="TisaPro-Bold"/>
          <w:b/>
          <w:sz w:val="10"/>
        </w:rPr>
      </w:pPr>
    </w:p>
    <w:tbl>
      <w:tblPr>
        <w:tblW w:w="0" w:type="auto"/>
        <w:jc w:val="left"/>
        <w:tblInd w:w="732" w:type="dxa"/>
        <w:tblBorders>
          <w:top w:val="single" w:sz="2" w:space="0" w:color="E6E7E8"/>
          <w:left w:val="single" w:sz="2" w:space="0" w:color="E6E7E8"/>
          <w:bottom w:val="single" w:sz="2" w:space="0" w:color="E6E7E8"/>
          <w:right w:val="single" w:sz="2" w:space="0" w:color="E6E7E8"/>
          <w:insideH w:val="single" w:sz="2" w:space="0" w:color="E6E7E8"/>
          <w:insideV w:val="single" w:sz="2" w:space="0" w:color="E6E7E8"/>
        </w:tblBorders>
        <w:tblLayout w:type="fixed"/>
        <w:tblCellMar>
          <w:top w:w="0" w:type="dxa"/>
          <w:left w:w="0" w:type="dxa"/>
          <w:bottom w:w="0" w:type="dxa"/>
          <w:right w:w="0" w:type="dxa"/>
        </w:tblCellMar>
        <w:tblLook w:val="01E0"/>
      </w:tblPr>
      <w:tblGrid>
        <w:gridCol w:w="1787"/>
        <w:gridCol w:w="1137"/>
        <w:gridCol w:w="1202"/>
      </w:tblGrid>
      <w:tr>
        <w:trPr>
          <w:trHeight w:val="416" w:hRule="atLeast"/>
        </w:trPr>
        <w:tc>
          <w:tcPr>
            <w:tcW w:w="1787" w:type="dxa"/>
            <w:shd w:val="clear" w:color="auto" w:fill="78A22E"/>
          </w:tcPr>
          <w:p>
            <w:pPr>
              <w:pStyle w:val="TableParagraph"/>
              <w:spacing w:before="0"/>
              <w:jc w:val="left"/>
              <w:rPr>
                <w:rFonts w:ascii="Times New Roman"/>
                <w:sz w:val="16"/>
              </w:rPr>
            </w:pPr>
          </w:p>
        </w:tc>
        <w:tc>
          <w:tcPr>
            <w:tcW w:w="1137" w:type="dxa"/>
            <w:shd w:val="clear" w:color="auto" w:fill="78A22E"/>
          </w:tcPr>
          <w:p>
            <w:pPr>
              <w:pStyle w:val="TableParagraph"/>
              <w:spacing w:before="49"/>
              <w:ind w:right="72"/>
              <w:rPr>
                <w:rFonts w:ascii="Bebas"/>
                <w:sz w:val="20"/>
              </w:rPr>
            </w:pPr>
            <w:r>
              <w:rPr>
                <w:rFonts w:ascii="Bebas"/>
                <w:color w:val="FFFFFF"/>
                <w:sz w:val="20"/>
              </w:rPr>
              <w:t>2013-2014</w:t>
            </w:r>
          </w:p>
        </w:tc>
        <w:tc>
          <w:tcPr>
            <w:tcW w:w="1202" w:type="dxa"/>
            <w:shd w:val="clear" w:color="auto" w:fill="78A22E"/>
          </w:tcPr>
          <w:p>
            <w:pPr>
              <w:pStyle w:val="TableParagraph"/>
              <w:spacing w:before="49"/>
              <w:ind w:right="71"/>
              <w:rPr>
                <w:rFonts w:ascii="Bebas"/>
                <w:sz w:val="20"/>
              </w:rPr>
            </w:pPr>
            <w:r>
              <w:rPr>
                <w:rFonts w:ascii="Bebas"/>
                <w:color w:val="FFFFFF"/>
                <w:sz w:val="20"/>
              </w:rPr>
              <w:t>2014-2015</w:t>
            </w:r>
          </w:p>
        </w:tc>
      </w:tr>
      <w:tr>
        <w:trPr>
          <w:trHeight w:val="498" w:hRule="atLeast"/>
        </w:trPr>
        <w:tc>
          <w:tcPr>
            <w:tcW w:w="1787" w:type="dxa"/>
          </w:tcPr>
          <w:p>
            <w:pPr>
              <w:pStyle w:val="TableParagraph"/>
              <w:spacing w:line="220" w:lineRule="exact" w:before="25"/>
              <w:ind w:left="80" w:right="293"/>
              <w:jc w:val="left"/>
              <w:rPr>
                <w:sz w:val="17"/>
              </w:rPr>
            </w:pPr>
            <w:r>
              <w:rPr>
                <w:color w:val="231F20"/>
                <w:sz w:val="17"/>
              </w:rPr>
              <w:t>Number of Hearing Days</w:t>
            </w:r>
          </w:p>
        </w:tc>
        <w:tc>
          <w:tcPr>
            <w:tcW w:w="1137" w:type="dxa"/>
          </w:tcPr>
          <w:p>
            <w:pPr>
              <w:pStyle w:val="TableParagraph"/>
              <w:ind w:right="72"/>
              <w:rPr>
                <w:sz w:val="17"/>
              </w:rPr>
            </w:pPr>
            <w:r>
              <w:rPr>
                <w:color w:val="231F20"/>
                <w:sz w:val="17"/>
              </w:rPr>
              <w:t>4</w:t>
            </w:r>
          </w:p>
        </w:tc>
        <w:tc>
          <w:tcPr>
            <w:tcW w:w="1202" w:type="dxa"/>
          </w:tcPr>
          <w:p>
            <w:pPr>
              <w:pStyle w:val="TableParagraph"/>
              <w:ind w:right="71"/>
              <w:rPr>
                <w:sz w:val="17"/>
              </w:rPr>
            </w:pPr>
            <w:r>
              <w:rPr>
                <w:color w:val="231F20"/>
                <w:sz w:val="17"/>
              </w:rPr>
              <w:t>3</w:t>
            </w:r>
          </w:p>
        </w:tc>
      </w:tr>
      <w:tr>
        <w:trPr>
          <w:trHeight w:val="503" w:hRule="atLeast"/>
        </w:trPr>
        <w:tc>
          <w:tcPr>
            <w:tcW w:w="1787" w:type="dxa"/>
            <w:tcBorders>
              <w:top w:val="nil"/>
              <w:left w:val="nil"/>
              <w:bottom w:val="nil"/>
              <w:right w:val="nil"/>
            </w:tcBorders>
            <w:shd w:val="clear" w:color="auto" w:fill="E6E7E8"/>
          </w:tcPr>
          <w:p>
            <w:pPr>
              <w:pStyle w:val="TableParagraph"/>
              <w:spacing w:line="213" w:lineRule="auto" w:before="44"/>
              <w:ind w:left="82" w:right="200"/>
              <w:jc w:val="left"/>
              <w:rPr>
                <w:sz w:val="17"/>
              </w:rPr>
            </w:pPr>
            <w:r>
              <w:rPr>
                <w:color w:val="231F20"/>
                <w:sz w:val="17"/>
              </w:rPr>
              <w:t>Discipline Hearings Completed</w:t>
            </w:r>
          </w:p>
        </w:tc>
        <w:tc>
          <w:tcPr>
            <w:tcW w:w="1137" w:type="dxa"/>
            <w:tcBorders>
              <w:top w:val="nil"/>
              <w:left w:val="nil"/>
              <w:bottom w:val="nil"/>
              <w:right w:val="nil"/>
            </w:tcBorders>
            <w:shd w:val="clear" w:color="auto" w:fill="E6E7E8"/>
          </w:tcPr>
          <w:p>
            <w:pPr>
              <w:pStyle w:val="TableParagraph"/>
              <w:ind w:right="74"/>
              <w:rPr>
                <w:sz w:val="17"/>
              </w:rPr>
            </w:pPr>
            <w:r>
              <w:rPr>
                <w:color w:val="231F20"/>
                <w:sz w:val="17"/>
              </w:rPr>
              <w:t>1</w:t>
            </w:r>
          </w:p>
        </w:tc>
        <w:tc>
          <w:tcPr>
            <w:tcW w:w="1202" w:type="dxa"/>
            <w:tcBorders>
              <w:top w:val="nil"/>
              <w:left w:val="nil"/>
              <w:bottom w:val="nil"/>
              <w:right w:val="nil"/>
            </w:tcBorders>
            <w:shd w:val="clear" w:color="auto" w:fill="E6E7E8"/>
          </w:tcPr>
          <w:p>
            <w:pPr>
              <w:pStyle w:val="TableParagraph"/>
              <w:ind w:right="74"/>
              <w:rPr>
                <w:sz w:val="17"/>
              </w:rPr>
            </w:pPr>
            <w:r>
              <w:rPr>
                <w:color w:val="231F20"/>
                <w:sz w:val="17"/>
              </w:rPr>
              <w:t>3</w:t>
            </w:r>
          </w:p>
        </w:tc>
      </w:tr>
      <w:tr>
        <w:trPr>
          <w:trHeight w:val="718" w:hRule="atLeast"/>
        </w:trPr>
        <w:tc>
          <w:tcPr>
            <w:tcW w:w="1787" w:type="dxa"/>
            <w:tcBorders>
              <w:top w:val="nil"/>
            </w:tcBorders>
          </w:tcPr>
          <w:p>
            <w:pPr>
              <w:pStyle w:val="TableParagraph"/>
              <w:spacing w:line="220" w:lineRule="exact" w:before="25"/>
              <w:ind w:left="80" w:right="749"/>
              <w:jc w:val="left"/>
              <w:rPr>
                <w:sz w:val="17"/>
              </w:rPr>
            </w:pPr>
            <w:r>
              <w:rPr>
                <w:color w:val="231F20"/>
                <w:sz w:val="17"/>
              </w:rPr>
              <w:t>Findings of Professional Misconduct</w:t>
            </w:r>
          </w:p>
        </w:tc>
        <w:tc>
          <w:tcPr>
            <w:tcW w:w="1137" w:type="dxa"/>
            <w:tcBorders>
              <w:top w:val="nil"/>
            </w:tcBorders>
          </w:tcPr>
          <w:p>
            <w:pPr>
              <w:pStyle w:val="TableParagraph"/>
              <w:ind w:right="71"/>
              <w:rPr>
                <w:sz w:val="17"/>
              </w:rPr>
            </w:pPr>
            <w:r>
              <w:rPr>
                <w:color w:val="231F20"/>
                <w:sz w:val="17"/>
              </w:rPr>
              <w:t>1</w:t>
            </w:r>
          </w:p>
        </w:tc>
        <w:tc>
          <w:tcPr>
            <w:tcW w:w="1202" w:type="dxa"/>
            <w:tcBorders>
              <w:top w:val="nil"/>
            </w:tcBorders>
          </w:tcPr>
          <w:p>
            <w:pPr>
              <w:pStyle w:val="TableParagraph"/>
              <w:ind w:right="71"/>
              <w:rPr>
                <w:sz w:val="17"/>
              </w:rPr>
            </w:pPr>
            <w:r>
              <w:rPr>
                <w:color w:val="231F20"/>
                <w:sz w:val="17"/>
              </w:rPr>
              <w:t>3</w:t>
            </w:r>
          </w:p>
        </w:tc>
      </w:tr>
      <w:tr>
        <w:trPr>
          <w:trHeight w:val="498" w:hRule="atLeast"/>
        </w:trPr>
        <w:tc>
          <w:tcPr>
            <w:tcW w:w="1787" w:type="dxa"/>
            <w:tcBorders>
              <w:top w:val="nil"/>
              <w:left w:val="nil"/>
              <w:bottom w:val="nil"/>
              <w:right w:val="nil"/>
            </w:tcBorders>
            <w:shd w:val="clear" w:color="auto" w:fill="E6E7E8"/>
          </w:tcPr>
          <w:p>
            <w:pPr>
              <w:pStyle w:val="TableParagraph"/>
              <w:spacing w:line="220" w:lineRule="exact" w:before="25"/>
              <w:ind w:left="83" w:right="200"/>
              <w:jc w:val="left"/>
              <w:rPr>
                <w:sz w:val="17"/>
              </w:rPr>
            </w:pPr>
            <w:r>
              <w:rPr>
                <w:color w:val="231F20"/>
                <w:sz w:val="17"/>
              </w:rPr>
              <w:t>Fitness to Practise Hearings</w:t>
            </w:r>
          </w:p>
        </w:tc>
        <w:tc>
          <w:tcPr>
            <w:tcW w:w="1137" w:type="dxa"/>
            <w:tcBorders>
              <w:top w:val="nil"/>
              <w:left w:val="nil"/>
              <w:bottom w:val="nil"/>
              <w:right w:val="nil"/>
            </w:tcBorders>
            <w:shd w:val="clear" w:color="auto" w:fill="E6E7E8"/>
          </w:tcPr>
          <w:p>
            <w:pPr>
              <w:pStyle w:val="TableParagraph"/>
              <w:ind w:right="74"/>
              <w:rPr>
                <w:sz w:val="17"/>
              </w:rPr>
            </w:pPr>
            <w:r>
              <w:rPr>
                <w:color w:val="231F20"/>
                <w:sz w:val="17"/>
              </w:rPr>
              <w:t>0</w:t>
            </w:r>
          </w:p>
        </w:tc>
        <w:tc>
          <w:tcPr>
            <w:tcW w:w="1202" w:type="dxa"/>
            <w:tcBorders>
              <w:top w:val="nil"/>
              <w:left w:val="nil"/>
              <w:bottom w:val="nil"/>
              <w:right w:val="nil"/>
            </w:tcBorders>
            <w:shd w:val="clear" w:color="auto" w:fill="E6E7E8"/>
          </w:tcPr>
          <w:p>
            <w:pPr>
              <w:pStyle w:val="TableParagraph"/>
              <w:ind w:right="73"/>
              <w:rPr>
                <w:sz w:val="17"/>
              </w:rPr>
            </w:pPr>
            <w:r>
              <w:rPr>
                <w:color w:val="231F20"/>
                <w:sz w:val="17"/>
              </w:rPr>
              <w:t>0</w:t>
            </w:r>
          </w:p>
        </w:tc>
      </w:tr>
      <w:tr>
        <w:trPr>
          <w:trHeight w:val="498" w:hRule="atLeast"/>
        </w:trPr>
        <w:tc>
          <w:tcPr>
            <w:tcW w:w="1787" w:type="dxa"/>
          </w:tcPr>
          <w:p>
            <w:pPr>
              <w:pStyle w:val="TableParagraph"/>
              <w:spacing w:line="220" w:lineRule="exact" w:before="25"/>
              <w:ind w:left="80" w:right="836"/>
              <w:jc w:val="left"/>
              <w:rPr>
                <w:sz w:val="17"/>
              </w:rPr>
            </w:pPr>
            <w:r>
              <w:rPr>
                <w:color w:val="231F20"/>
                <w:sz w:val="17"/>
              </w:rPr>
              <w:t>Findings of Incapacity</w:t>
            </w:r>
          </w:p>
        </w:tc>
        <w:tc>
          <w:tcPr>
            <w:tcW w:w="1137" w:type="dxa"/>
          </w:tcPr>
          <w:p>
            <w:pPr>
              <w:pStyle w:val="TableParagraph"/>
              <w:ind w:right="71"/>
              <w:rPr>
                <w:sz w:val="17"/>
              </w:rPr>
            </w:pPr>
            <w:r>
              <w:rPr>
                <w:color w:val="231F20"/>
                <w:sz w:val="17"/>
              </w:rPr>
              <w:t>0</w:t>
            </w:r>
          </w:p>
        </w:tc>
        <w:tc>
          <w:tcPr>
            <w:tcW w:w="1202" w:type="dxa"/>
          </w:tcPr>
          <w:p>
            <w:pPr>
              <w:pStyle w:val="TableParagraph"/>
              <w:ind w:right="71"/>
              <w:rPr>
                <w:sz w:val="17"/>
              </w:rPr>
            </w:pPr>
            <w:r>
              <w:rPr>
                <w:color w:val="231F20"/>
                <w:sz w:val="17"/>
              </w:rPr>
              <w:t>0</w:t>
            </w:r>
          </w:p>
        </w:tc>
      </w:tr>
      <w:tr>
        <w:trPr>
          <w:trHeight w:val="498" w:hRule="atLeast"/>
        </w:trPr>
        <w:tc>
          <w:tcPr>
            <w:tcW w:w="1787" w:type="dxa"/>
            <w:tcBorders>
              <w:top w:val="nil"/>
              <w:left w:val="nil"/>
              <w:bottom w:val="nil"/>
              <w:right w:val="nil"/>
            </w:tcBorders>
            <w:shd w:val="clear" w:color="auto" w:fill="E6E7E8"/>
          </w:tcPr>
          <w:p>
            <w:pPr>
              <w:pStyle w:val="TableParagraph"/>
              <w:spacing w:line="220" w:lineRule="exact" w:before="25"/>
              <w:ind w:left="83" w:right="200"/>
              <w:jc w:val="left"/>
              <w:rPr>
                <w:sz w:val="17"/>
              </w:rPr>
            </w:pPr>
            <w:r>
              <w:rPr>
                <w:color w:val="231F20"/>
                <w:sz w:val="17"/>
              </w:rPr>
              <w:t>Reinstatement Hearings</w:t>
            </w:r>
          </w:p>
        </w:tc>
        <w:tc>
          <w:tcPr>
            <w:tcW w:w="1137" w:type="dxa"/>
            <w:tcBorders>
              <w:top w:val="nil"/>
              <w:left w:val="nil"/>
              <w:bottom w:val="nil"/>
              <w:right w:val="nil"/>
            </w:tcBorders>
            <w:shd w:val="clear" w:color="auto" w:fill="E6E7E8"/>
          </w:tcPr>
          <w:p>
            <w:pPr>
              <w:pStyle w:val="TableParagraph"/>
              <w:ind w:right="73"/>
              <w:rPr>
                <w:sz w:val="17"/>
              </w:rPr>
            </w:pPr>
            <w:r>
              <w:rPr>
                <w:color w:val="231F20"/>
                <w:sz w:val="17"/>
              </w:rPr>
              <w:t>2</w:t>
            </w:r>
          </w:p>
        </w:tc>
        <w:tc>
          <w:tcPr>
            <w:tcW w:w="1202" w:type="dxa"/>
            <w:tcBorders>
              <w:top w:val="nil"/>
              <w:left w:val="nil"/>
              <w:bottom w:val="nil"/>
              <w:right w:val="nil"/>
            </w:tcBorders>
            <w:shd w:val="clear" w:color="auto" w:fill="E6E7E8"/>
          </w:tcPr>
          <w:p>
            <w:pPr>
              <w:pStyle w:val="TableParagraph"/>
              <w:ind w:right="73"/>
              <w:rPr>
                <w:sz w:val="17"/>
              </w:rPr>
            </w:pPr>
            <w:r>
              <w:rPr>
                <w:color w:val="231F20"/>
                <w:sz w:val="17"/>
              </w:rPr>
              <w:t>0</w:t>
            </w:r>
          </w:p>
        </w:tc>
      </w:tr>
      <w:tr>
        <w:trPr>
          <w:trHeight w:val="498" w:hRule="atLeast"/>
        </w:trPr>
        <w:tc>
          <w:tcPr>
            <w:tcW w:w="1787" w:type="dxa"/>
          </w:tcPr>
          <w:p>
            <w:pPr>
              <w:pStyle w:val="TableParagraph"/>
              <w:spacing w:line="220" w:lineRule="exact" w:before="25"/>
              <w:ind w:left="81" w:right="293"/>
              <w:jc w:val="left"/>
              <w:rPr>
                <w:sz w:val="17"/>
              </w:rPr>
            </w:pPr>
            <w:r>
              <w:rPr>
                <w:color w:val="231F20"/>
                <w:sz w:val="17"/>
              </w:rPr>
              <w:t>Divisional Court Reviews</w:t>
            </w:r>
          </w:p>
        </w:tc>
        <w:tc>
          <w:tcPr>
            <w:tcW w:w="1137" w:type="dxa"/>
          </w:tcPr>
          <w:p>
            <w:pPr>
              <w:pStyle w:val="TableParagraph"/>
              <w:ind w:right="71"/>
              <w:rPr>
                <w:sz w:val="17"/>
              </w:rPr>
            </w:pPr>
            <w:r>
              <w:rPr>
                <w:color w:val="231F20"/>
                <w:sz w:val="17"/>
              </w:rPr>
              <w:t>0</w:t>
            </w:r>
          </w:p>
        </w:tc>
        <w:tc>
          <w:tcPr>
            <w:tcW w:w="1202" w:type="dxa"/>
          </w:tcPr>
          <w:p>
            <w:pPr>
              <w:pStyle w:val="TableParagraph"/>
              <w:ind w:right="70"/>
              <w:rPr>
                <w:sz w:val="17"/>
              </w:rPr>
            </w:pPr>
            <w:r>
              <w:rPr>
                <w:color w:val="231F20"/>
                <w:sz w:val="17"/>
              </w:rPr>
              <w:t>1</w:t>
            </w:r>
          </w:p>
        </w:tc>
      </w:tr>
      <w:tr>
        <w:trPr>
          <w:trHeight w:val="311" w:hRule="atLeast"/>
        </w:trPr>
        <w:tc>
          <w:tcPr>
            <w:tcW w:w="4126" w:type="dxa"/>
            <w:gridSpan w:val="3"/>
            <w:shd w:val="clear" w:color="auto" w:fill="78A22E"/>
          </w:tcPr>
          <w:p>
            <w:pPr>
              <w:pStyle w:val="TableParagraph"/>
              <w:spacing w:before="0"/>
              <w:jc w:val="left"/>
              <w:rPr>
                <w:rFonts w:ascii="Times New Roman"/>
                <w:sz w:val="16"/>
              </w:rPr>
            </w:pPr>
          </w:p>
        </w:tc>
      </w:tr>
    </w:tbl>
    <w:p>
      <w:pPr>
        <w:spacing w:after="0"/>
        <w:jc w:val="left"/>
        <w:rPr>
          <w:rFonts w:ascii="Times New Roman"/>
          <w:sz w:val="16"/>
        </w:rPr>
        <w:sectPr>
          <w:pgSz w:w="12250" w:h="15850"/>
          <w:pgMar w:top="1020" w:bottom="280" w:left="0" w:right="0"/>
          <w:cols w:num="2" w:equalWidth="0">
            <w:col w:w="5811" w:space="40"/>
            <w:col w:w="6399"/>
          </w:cols>
        </w:sectPr>
      </w:pPr>
    </w:p>
    <w:p>
      <w:pPr>
        <w:pStyle w:val="BodyText"/>
        <w:rPr>
          <w:rFonts w:ascii="TisaPro-Bold"/>
          <w:b/>
          <w:sz w:val="20"/>
        </w:rPr>
      </w:pPr>
    </w:p>
    <w:p>
      <w:pPr>
        <w:pStyle w:val="BodyText"/>
        <w:rPr>
          <w:rFonts w:ascii="TisaPro-Bold"/>
          <w:b/>
          <w:sz w:val="20"/>
        </w:rPr>
      </w:pPr>
    </w:p>
    <w:p>
      <w:pPr>
        <w:pStyle w:val="BodyText"/>
        <w:spacing w:before="10"/>
        <w:rPr>
          <w:rFonts w:ascii="TisaPro-Bold"/>
          <w:b/>
          <w:sz w:val="26"/>
        </w:rPr>
      </w:pPr>
    </w:p>
    <w:p>
      <w:pPr>
        <w:pStyle w:val="BodyText"/>
        <w:spacing w:line="20" w:lineRule="exact"/>
        <w:ind w:left="10069"/>
        <w:rPr>
          <w:rFonts w:ascii="TisaPro-Bold"/>
          <w:sz w:val="2"/>
        </w:rPr>
      </w:pPr>
      <w:r>
        <w:rPr>
          <w:rFonts w:ascii="TisaPro-Bold"/>
          <w:sz w:val="2"/>
        </w:rPr>
        <w:pict>
          <v:group style="width:82.1pt;height:1pt;mso-position-horizontal-relative:char;mso-position-vertical-relative:line" coordorigin="0,0" coordsize="1642,20">
            <v:line style="position:absolute" from="0,10" to="1642,10" stroked="true" strokeweight="1pt" strokecolor="#78a22e">
              <v:stroke dashstyle="solid"/>
            </v:line>
          </v:group>
        </w:pict>
      </w:r>
      <w:r>
        <w:rPr>
          <w:rFonts w:ascii="TisaPro-Bold"/>
          <w:sz w:val="2"/>
        </w:rPr>
      </w:r>
    </w:p>
    <w:p>
      <w:pPr>
        <w:spacing w:before="46"/>
        <w:ind w:left="0" w:right="521" w:firstLine="0"/>
        <w:jc w:val="right"/>
        <w:rPr>
          <w:sz w:val="16"/>
        </w:rPr>
      </w:pPr>
      <w:r>
        <w:rPr/>
        <w:pict>
          <v:shape style="position:absolute;margin-left:503.952087pt;margin-top:17.866701pt;width:82.1pt;height:.1pt;mso-position-horizontal-relative:page;mso-position-vertical-relative:paragraph;z-index:-251538432;mso-wrap-distance-left:0;mso-wrap-distance-right:0" coordorigin="10079,357" coordsize="1642,0" path="m10079,357l11721,357e" filled="false" stroked="true" strokeweight="1pt" strokecolor="#78a22e">
            <v:path arrowok="t"/>
            <v:stroke dashstyle="solid"/>
            <w10:wrap type="topAndBottom"/>
          </v:shape>
        </w:pict>
      </w:r>
      <w:hyperlink r:id="rId9">
        <w:r>
          <w:rPr>
            <w:color w:val="78A22E"/>
            <w:sz w:val="16"/>
          </w:rPr>
          <w:t>www.collegept.org</w:t>
        </w:r>
      </w:hyperlink>
      <w:r>
        <w:rPr>
          <w:color w:val="78A22E"/>
          <w:sz w:val="16"/>
        </w:rPr>
        <w:t> 19</w:t>
      </w:r>
    </w:p>
    <w:p>
      <w:pPr>
        <w:spacing w:after="0"/>
        <w:jc w:val="right"/>
        <w:rPr>
          <w:sz w:val="16"/>
        </w:rPr>
        <w:sectPr>
          <w:type w:val="continuous"/>
          <w:pgSz w:w="12250" w:h="15850"/>
          <w:pgMar w:top="1500" w:bottom="280" w:left="0" w:right="0"/>
        </w:sectPr>
      </w:pPr>
    </w:p>
    <w:p>
      <w:pPr>
        <w:pStyle w:val="BodyText"/>
        <w:spacing w:before="11"/>
        <w:rPr>
          <w:sz w:val="13"/>
        </w:rPr>
      </w:pPr>
      <w:r>
        <w:rPr/>
        <w:drawing>
          <wp:anchor distT="0" distB="0" distL="0" distR="0" allowOverlap="1" layoutInCell="1" locked="0" behindDoc="0" simplePos="0" relativeHeight="251779072">
            <wp:simplePos x="0" y="0"/>
            <wp:positionH relativeFrom="page">
              <wp:posOffset>0</wp:posOffset>
            </wp:positionH>
            <wp:positionV relativeFrom="page">
              <wp:posOffset>0</wp:posOffset>
            </wp:positionV>
            <wp:extent cx="7772704" cy="10059009"/>
            <wp:effectExtent l="0" t="0" r="0" b="0"/>
            <wp:wrapNone/>
            <wp:docPr id="17" name="image14.jpeg"/>
            <wp:cNvGraphicFramePr>
              <a:graphicFrameLocks noChangeAspect="1"/>
            </wp:cNvGraphicFramePr>
            <a:graphic>
              <a:graphicData uri="http://schemas.openxmlformats.org/drawingml/2006/picture">
                <pic:pic>
                  <pic:nvPicPr>
                    <pic:cNvPr id="18" name="image14.jpeg"/>
                    <pic:cNvPicPr/>
                  </pic:nvPicPr>
                  <pic:blipFill>
                    <a:blip r:embed="rId22" cstate="print"/>
                    <a:stretch>
                      <a:fillRect/>
                    </a:stretch>
                  </pic:blipFill>
                  <pic:spPr>
                    <a:xfrm>
                      <a:off x="0" y="0"/>
                      <a:ext cx="7772704" cy="10059009"/>
                    </a:xfrm>
                    <a:prstGeom prst="rect">
                      <a:avLst/>
                    </a:prstGeom>
                  </pic:spPr>
                </pic:pic>
              </a:graphicData>
            </a:graphic>
          </wp:anchor>
        </w:drawing>
      </w:r>
    </w:p>
    <w:p>
      <w:pPr>
        <w:spacing w:after="0"/>
        <w:rPr>
          <w:sz w:val="13"/>
        </w:rPr>
        <w:sectPr>
          <w:pgSz w:w="12250" w:h="15850"/>
          <w:pgMar w:top="1500" w:bottom="280" w:left="0" w:right="0"/>
        </w:sectPr>
      </w:pPr>
    </w:p>
    <w:p>
      <w:pPr>
        <w:pStyle w:val="BodyText"/>
        <w:rPr>
          <w:sz w:val="20"/>
        </w:rPr>
      </w:pPr>
    </w:p>
    <w:p>
      <w:pPr>
        <w:spacing w:before="267"/>
        <w:ind w:left="1783" w:right="1971" w:firstLine="0"/>
        <w:jc w:val="center"/>
        <w:rPr>
          <w:rFonts w:ascii="Bebas"/>
          <w:sz w:val="88"/>
        </w:rPr>
      </w:pPr>
      <w:r>
        <w:rPr/>
        <w:pict>
          <v:rect style="position:absolute;margin-left:35.863998pt;margin-top:-14.523474pt;width:38.880pt;height:95.927987pt;mso-position-horizontal-relative:page;mso-position-vertical-relative:paragraph;z-index:251784192" filled="true" fillcolor="#78a22e" stroked="false">
            <v:fill type="solid"/>
            <w10:wrap type="none"/>
          </v:rect>
        </w:pict>
      </w:r>
      <w:r>
        <w:rPr>
          <w:rFonts w:ascii="Bebas"/>
          <w:color w:val="78A22E"/>
          <w:spacing w:val="15"/>
          <w:sz w:val="88"/>
        </w:rPr>
        <w:t>Discipline</w:t>
      </w:r>
      <w:r>
        <w:rPr>
          <w:rFonts w:ascii="Bebas"/>
          <w:color w:val="78A22E"/>
          <w:spacing w:val="88"/>
          <w:sz w:val="88"/>
        </w:rPr>
        <w:t> </w:t>
      </w:r>
      <w:r>
        <w:rPr>
          <w:rFonts w:ascii="Bebas"/>
          <w:color w:val="78A22E"/>
          <w:spacing w:val="15"/>
          <w:sz w:val="88"/>
        </w:rPr>
        <w:t>Summaries</w:t>
      </w:r>
    </w:p>
    <w:p>
      <w:pPr>
        <w:pStyle w:val="BodyText"/>
        <w:rPr>
          <w:rFonts w:ascii="Bebas"/>
          <w:sz w:val="20"/>
        </w:rPr>
      </w:pPr>
    </w:p>
    <w:p>
      <w:pPr>
        <w:pStyle w:val="BodyText"/>
        <w:spacing w:before="5"/>
        <w:rPr>
          <w:rFonts w:ascii="Bebas"/>
          <w:sz w:val="14"/>
        </w:rPr>
      </w:pPr>
      <w:r>
        <w:rPr/>
        <w:pict>
          <v:shape style="position:absolute;margin-left:35.891399pt;margin-top:12.00711pt;width:154.2pt;height:.1pt;mso-position-horizontal-relative:page;mso-position-vertical-relative:paragraph;z-index:-251536384;mso-wrap-distance-left:0;mso-wrap-distance-right:0" coordorigin="718,240" coordsize="3084,0" path="m718,240l3801,240e" filled="false" stroked="true" strokeweight="1pt" strokecolor="#78a22e">
            <v:path arrowok="t"/>
            <v:stroke dashstyle="solid"/>
            <w10:wrap type="topAndBottom"/>
          </v:shape>
        </w:pict>
      </w:r>
    </w:p>
    <w:p>
      <w:pPr>
        <w:spacing w:before="173"/>
        <w:ind w:left="720" w:right="0" w:firstLine="0"/>
        <w:jc w:val="left"/>
        <w:rPr>
          <w:rFonts w:ascii="Calibri" w:hAnsi="Calibri"/>
          <w:b/>
          <w:sz w:val="52"/>
        </w:rPr>
      </w:pPr>
      <w:r>
        <w:rPr>
          <w:rFonts w:ascii="Calibri" w:hAnsi="Calibri"/>
          <w:b/>
          <w:color w:val="6D6E71"/>
          <w:sz w:val="52"/>
        </w:rPr>
        <w:t>2014–2015</w:t>
      </w:r>
    </w:p>
    <w:p>
      <w:pPr>
        <w:spacing w:before="12"/>
        <w:ind w:left="720" w:right="0" w:firstLine="0"/>
        <w:jc w:val="left"/>
        <w:rPr>
          <w:rFonts w:ascii="Calibri"/>
          <w:b/>
          <w:sz w:val="24"/>
        </w:rPr>
      </w:pPr>
      <w:r>
        <w:rPr>
          <w:rFonts w:ascii="Calibri"/>
          <w:b/>
          <w:color w:val="6D6E71"/>
          <w:sz w:val="24"/>
        </w:rPr>
        <w:t>Over the past year the College had three Discipline Hearings</w:t>
      </w:r>
    </w:p>
    <w:p>
      <w:pPr>
        <w:pStyle w:val="BodyText"/>
        <w:spacing w:before="4"/>
        <w:rPr>
          <w:rFonts w:ascii="Calibri"/>
          <w:b/>
          <w:sz w:val="20"/>
        </w:rPr>
      </w:pPr>
      <w:r>
        <w:rPr/>
        <w:pict>
          <v:shape style="position:absolute;margin-left:35.891399pt;margin-top:14.895886pt;width:154.2pt;height:.1pt;mso-position-horizontal-relative:page;mso-position-vertical-relative:paragraph;z-index:-251535360;mso-wrap-distance-left:0;mso-wrap-distance-right:0" coordorigin="718,298" coordsize="3084,0" path="m718,298l3801,298e" filled="false" stroked="true" strokeweight="1pt" strokecolor="#78a22e">
            <v:path arrowok="t"/>
            <v:stroke dashstyle="solid"/>
            <w10:wrap type="topAndBottom"/>
          </v:shape>
        </w:pict>
      </w:r>
    </w:p>
    <w:p>
      <w:pPr>
        <w:pStyle w:val="BodyText"/>
        <w:rPr>
          <w:rFonts w:ascii="Calibri"/>
          <w:b/>
          <w:sz w:val="24"/>
        </w:rPr>
      </w:pPr>
    </w:p>
    <w:p>
      <w:pPr>
        <w:pStyle w:val="BodyText"/>
        <w:rPr>
          <w:rFonts w:ascii="Calibri"/>
          <w:b/>
          <w:sz w:val="24"/>
        </w:rPr>
      </w:pPr>
    </w:p>
    <w:p>
      <w:pPr>
        <w:pStyle w:val="BodyText"/>
        <w:spacing w:before="8"/>
        <w:rPr>
          <w:rFonts w:ascii="Calibri"/>
          <w:b/>
          <w:sz w:val="35"/>
        </w:rPr>
      </w:pPr>
    </w:p>
    <w:p>
      <w:pPr>
        <w:spacing w:before="0"/>
        <w:ind w:left="717" w:right="0" w:firstLine="0"/>
        <w:jc w:val="left"/>
        <w:rPr>
          <w:rFonts w:ascii="Calibri"/>
          <w:b/>
          <w:sz w:val="42"/>
        </w:rPr>
      </w:pPr>
      <w:r>
        <w:rPr>
          <w:rFonts w:ascii="Calibri"/>
          <w:b/>
          <w:color w:val="231F20"/>
          <w:sz w:val="42"/>
        </w:rPr>
        <w:t>Ratna Adepu</w:t>
      </w:r>
    </w:p>
    <w:p>
      <w:pPr>
        <w:spacing w:before="39"/>
        <w:ind w:left="717" w:right="0" w:firstLine="0"/>
        <w:jc w:val="left"/>
        <w:rPr>
          <w:rFonts w:ascii="Calibri"/>
          <w:b/>
          <w:sz w:val="26"/>
        </w:rPr>
      </w:pPr>
      <w:r>
        <w:rPr>
          <w:rFonts w:ascii="Calibri"/>
          <w:b/>
          <w:color w:val="78A22E"/>
          <w:sz w:val="26"/>
        </w:rPr>
        <w:t>Discipline Case Summary</w:t>
      </w:r>
    </w:p>
    <w:p>
      <w:pPr>
        <w:pStyle w:val="BodyText"/>
        <w:rPr>
          <w:rFonts w:ascii="Calibri"/>
          <w:b/>
          <w:sz w:val="20"/>
        </w:rPr>
      </w:pPr>
    </w:p>
    <w:p>
      <w:pPr>
        <w:pStyle w:val="BodyText"/>
        <w:rPr>
          <w:rFonts w:ascii="Calibri"/>
          <w:b/>
          <w:sz w:val="20"/>
        </w:rPr>
      </w:pPr>
    </w:p>
    <w:p>
      <w:pPr>
        <w:pStyle w:val="BodyText"/>
        <w:rPr>
          <w:rFonts w:ascii="Calibri"/>
          <w:b/>
          <w:sz w:val="20"/>
        </w:rPr>
      </w:pPr>
    </w:p>
    <w:p>
      <w:pPr>
        <w:spacing w:after="0"/>
        <w:rPr>
          <w:rFonts w:ascii="Calibri"/>
          <w:sz w:val="20"/>
        </w:rPr>
        <w:sectPr>
          <w:pgSz w:w="12250" w:h="15850"/>
          <w:pgMar w:top="0" w:bottom="280" w:left="0" w:right="0"/>
        </w:sectPr>
      </w:pPr>
    </w:p>
    <w:p>
      <w:pPr>
        <w:pStyle w:val="BodyText"/>
        <w:spacing w:before="10"/>
        <w:rPr>
          <w:rFonts w:ascii="Calibri"/>
          <w:b/>
          <w:sz w:val="22"/>
        </w:rPr>
      </w:pPr>
    </w:p>
    <w:p>
      <w:pPr>
        <w:pStyle w:val="BodyText"/>
        <w:spacing w:line="208" w:lineRule="auto"/>
        <w:ind w:left="723" w:right="265"/>
      </w:pPr>
      <w:r>
        <w:rPr>
          <w:color w:val="231F20"/>
        </w:rPr>
        <w:t>On March 19, 2013, the Inquiries, Complaints and Reports Committee referred a matter involving Ms. Ratna Adepu to the Discipline Committee for a hearing. The hearing was held on November 11, 2014.</w:t>
      </w:r>
    </w:p>
    <w:p>
      <w:pPr>
        <w:spacing w:before="130"/>
        <w:ind w:left="723" w:right="0" w:firstLine="0"/>
        <w:jc w:val="left"/>
        <w:rPr>
          <w:rFonts w:ascii="Calibri"/>
          <w:b/>
          <w:sz w:val="26"/>
        </w:rPr>
      </w:pPr>
      <w:r>
        <w:rPr>
          <w:rFonts w:ascii="Calibri"/>
          <w:b/>
          <w:color w:val="78A22E"/>
          <w:sz w:val="26"/>
        </w:rPr>
        <w:t>Summary of the Facts</w:t>
      </w:r>
    </w:p>
    <w:p>
      <w:pPr>
        <w:pStyle w:val="BodyText"/>
        <w:spacing w:line="208" w:lineRule="auto" w:before="85"/>
        <w:ind w:left="723"/>
      </w:pPr>
      <w:r>
        <w:rPr>
          <w:color w:val="231F20"/>
        </w:rPr>
        <w:t>Between May 2010 and October 2012, Ms. Adepu provided services under contract with Physiosquad at three health club/gym facilities. Ms. </w:t>
      </w:r>
      <w:r>
        <w:rPr>
          <w:color w:val="231F20"/>
          <w:spacing w:val="-5"/>
        </w:rPr>
        <w:t>Adepu’s </w:t>
      </w:r>
      <w:r>
        <w:rPr>
          <w:color w:val="231F20"/>
        </w:rPr>
        <w:t>clients were primarily members of the gyms in question and the Physiosquad program was exercise-based. Health </w:t>
      </w:r>
      <w:r>
        <w:rPr>
          <w:color w:val="231F20"/>
          <w:spacing w:val="-5"/>
        </w:rPr>
        <w:t>club </w:t>
      </w:r>
      <w:r>
        <w:rPr>
          <w:color w:val="231F20"/>
        </w:rPr>
        <w:t>members were assessed and re-assessed by Ms. Adepu and treatment was provided by personal trainers</w:t>
      </w:r>
      <w:r>
        <w:rPr>
          <w:color w:val="231F20"/>
          <w:spacing w:val="-3"/>
        </w:rPr>
        <w:t> </w:t>
      </w:r>
      <w:r>
        <w:rPr>
          <w:color w:val="231F20"/>
        </w:rPr>
        <w:t>who</w:t>
      </w:r>
    </w:p>
    <w:p>
      <w:pPr>
        <w:pStyle w:val="BodyText"/>
        <w:spacing w:line="208" w:lineRule="auto" w:before="4"/>
        <w:ind w:left="723" w:right="265"/>
      </w:pPr>
      <w:r>
        <w:rPr>
          <w:color w:val="231F20"/>
        </w:rPr>
        <w:t>were acting as support personnel. Invoices for these services were submitted to third party payors.</w:t>
      </w:r>
    </w:p>
    <w:p>
      <w:pPr>
        <w:pStyle w:val="BodyText"/>
        <w:spacing w:line="208" w:lineRule="auto" w:before="131"/>
        <w:ind w:left="723" w:right="71"/>
      </w:pPr>
      <w:r>
        <w:rPr>
          <w:color w:val="231F20"/>
        </w:rPr>
        <w:t>The parties agreed and the panel of the Discipline Committee confirmed that Ms. Adepu failed to meet the standards of the practice of physiotherapy in the following areas: her treatment plans, her approach to assessment</w:t>
      </w:r>
    </w:p>
    <w:p>
      <w:pPr>
        <w:pStyle w:val="BodyText"/>
        <w:spacing w:before="2"/>
      </w:pPr>
      <w:r>
        <w:rPr/>
        <w:br w:type="column"/>
      </w:r>
      <w:r>
        <w:rPr/>
      </w:r>
    </w:p>
    <w:p>
      <w:pPr>
        <w:pStyle w:val="BodyText"/>
        <w:spacing w:line="208" w:lineRule="auto" w:before="1"/>
        <w:ind w:left="202"/>
      </w:pPr>
      <w:r>
        <w:rPr>
          <w:color w:val="231F20"/>
        </w:rPr>
        <w:t>and reassessment, her failure to </w:t>
      </w:r>
      <w:r>
        <w:rPr>
          <w:color w:val="231F20"/>
          <w:spacing w:val="-4"/>
        </w:rPr>
        <w:t>properly </w:t>
      </w:r>
      <w:r>
        <w:rPr>
          <w:color w:val="231F20"/>
        </w:rPr>
        <w:t>document client history and subjective and objective findings, her failure to properly supervise support personnel, her failure to ensure that the notes of support personnel were adequate and complete, her allowing non-treating persons to complete the support </w:t>
      </w:r>
      <w:r>
        <w:rPr>
          <w:color w:val="231F20"/>
          <w:spacing w:val="-3"/>
        </w:rPr>
        <w:t>personnel’s </w:t>
      </w:r>
      <w:r>
        <w:rPr>
          <w:color w:val="231F20"/>
        </w:rPr>
        <w:t>notes, and her failure to ensure that fees in association with</w:t>
      </w:r>
    </w:p>
    <w:p>
      <w:pPr>
        <w:pStyle w:val="BodyText"/>
        <w:spacing w:line="254" w:lineRule="exact"/>
        <w:ind w:left="202"/>
      </w:pPr>
      <w:r>
        <w:rPr>
          <w:color w:val="231F20"/>
        </w:rPr>
        <w:t>her registration number were correct.</w:t>
      </w:r>
    </w:p>
    <w:p>
      <w:pPr>
        <w:spacing w:before="119"/>
        <w:ind w:left="202" w:right="0" w:firstLine="0"/>
        <w:jc w:val="left"/>
        <w:rPr>
          <w:rFonts w:ascii="Calibri"/>
          <w:b/>
          <w:sz w:val="26"/>
        </w:rPr>
      </w:pPr>
      <w:r>
        <w:rPr>
          <w:rFonts w:ascii="Calibri"/>
          <w:b/>
          <w:color w:val="78A22E"/>
          <w:sz w:val="26"/>
        </w:rPr>
        <w:t>Penalty</w:t>
      </w:r>
    </w:p>
    <w:p>
      <w:pPr>
        <w:pStyle w:val="BodyText"/>
        <w:spacing w:line="208" w:lineRule="auto" w:before="84"/>
        <w:ind w:left="202"/>
      </w:pPr>
      <w:r>
        <w:rPr>
          <w:color w:val="231F20"/>
        </w:rPr>
        <w:t>At the conclusion of the hearing the panel ordered that:</w:t>
      </w:r>
    </w:p>
    <w:p>
      <w:pPr>
        <w:pStyle w:val="ListParagraph"/>
        <w:numPr>
          <w:ilvl w:val="0"/>
          <w:numId w:val="5"/>
        </w:numPr>
        <w:tabs>
          <w:tab w:pos="383" w:val="left" w:leader="none"/>
        </w:tabs>
        <w:spacing w:line="208" w:lineRule="auto" w:before="131" w:after="0"/>
        <w:ind w:left="382" w:right="69" w:hanging="180"/>
        <w:jc w:val="left"/>
        <w:rPr>
          <w:sz w:val="19"/>
        </w:rPr>
      </w:pPr>
      <w:r>
        <w:rPr>
          <w:color w:val="231F20"/>
          <w:sz w:val="19"/>
        </w:rPr>
        <w:t>The Registrar suspend Ms. </w:t>
      </w:r>
      <w:r>
        <w:rPr>
          <w:color w:val="231F20"/>
          <w:spacing w:val="-5"/>
          <w:sz w:val="19"/>
        </w:rPr>
        <w:t>Adepu’s </w:t>
      </w:r>
      <w:r>
        <w:rPr>
          <w:color w:val="231F20"/>
          <w:sz w:val="19"/>
        </w:rPr>
        <w:t>certificate of registration for a period of six months, the dates of which will appear on the Public Register. Four and a half months may be remitted if Ms. Adepu completes the remainder of the Order within the time set out </w:t>
      </w:r>
      <w:r>
        <w:rPr>
          <w:color w:val="231F20"/>
          <w:spacing w:val="-9"/>
          <w:sz w:val="19"/>
        </w:rPr>
        <w:t>in </w:t>
      </w:r>
      <w:r>
        <w:rPr>
          <w:color w:val="231F20"/>
          <w:sz w:val="19"/>
        </w:rPr>
        <w:t>the</w:t>
      </w:r>
      <w:r>
        <w:rPr>
          <w:color w:val="231F20"/>
          <w:spacing w:val="-1"/>
          <w:sz w:val="19"/>
        </w:rPr>
        <w:t> </w:t>
      </w:r>
      <w:r>
        <w:rPr>
          <w:color w:val="231F20"/>
          <w:sz w:val="19"/>
        </w:rPr>
        <w:t>Order.</w:t>
      </w:r>
    </w:p>
    <w:p>
      <w:pPr>
        <w:pStyle w:val="ListParagraph"/>
        <w:numPr>
          <w:ilvl w:val="0"/>
          <w:numId w:val="5"/>
        </w:numPr>
        <w:tabs>
          <w:tab w:pos="383" w:val="left" w:leader="none"/>
        </w:tabs>
        <w:spacing w:line="240" w:lineRule="auto" w:before="107" w:after="0"/>
        <w:ind w:left="382" w:right="0" w:hanging="181"/>
        <w:jc w:val="left"/>
        <w:rPr>
          <w:sz w:val="19"/>
        </w:rPr>
      </w:pPr>
      <w:r>
        <w:rPr>
          <w:color w:val="231F20"/>
          <w:sz w:val="19"/>
        </w:rPr>
        <w:t>Ms. Adepu receive a</w:t>
      </w:r>
      <w:r>
        <w:rPr>
          <w:color w:val="231F20"/>
          <w:spacing w:val="-4"/>
          <w:sz w:val="19"/>
        </w:rPr>
        <w:t> </w:t>
      </w:r>
      <w:r>
        <w:rPr>
          <w:color w:val="231F20"/>
          <w:sz w:val="19"/>
        </w:rPr>
        <w:t>reprimand.</w:t>
      </w:r>
    </w:p>
    <w:p>
      <w:pPr>
        <w:pStyle w:val="BodyText"/>
        <w:spacing w:before="6"/>
        <w:rPr>
          <w:sz w:val="17"/>
        </w:rPr>
      </w:pPr>
      <w:r>
        <w:rPr/>
        <w:br w:type="column"/>
      </w:r>
      <w:r>
        <w:rPr>
          <w:sz w:val="17"/>
        </w:rPr>
      </w:r>
    </w:p>
    <w:p>
      <w:pPr>
        <w:pStyle w:val="ListParagraph"/>
        <w:numPr>
          <w:ilvl w:val="0"/>
          <w:numId w:val="5"/>
        </w:numPr>
        <w:tabs>
          <w:tab w:pos="396" w:val="left" w:leader="none"/>
        </w:tabs>
        <w:spacing w:line="240" w:lineRule="auto" w:before="0" w:after="0"/>
        <w:ind w:left="395" w:right="0" w:hanging="181"/>
        <w:jc w:val="left"/>
        <w:rPr>
          <w:sz w:val="19"/>
        </w:rPr>
      </w:pPr>
      <w:r>
        <w:rPr>
          <w:color w:val="231F20"/>
          <w:sz w:val="19"/>
        </w:rPr>
        <w:t>Ms.</w:t>
      </w:r>
      <w:r>
        <w:rPr>
          <w:color w:val="231F20"/>
          <w:spacing w:val="-1"/>
          <w:sz w:val="19"/>
        </w:rPr>
        <w:t> </w:t>
      </w:r>
      <w:r>
        <w:rPr>
          <w:color w:val="231F20"/>
          <w:sz w:val="19"/>
        </w:rPr>
        <w:t>Adepu:</w:t>
      </w:r>
    </w:p>
    <w:p>
      <w:pPr>
        <w:pStyle w:val="ListParagraph"/>
        <w:numPr>
          <w:ilvl w:val="1"/>
          <w:numId w:val="5"/>
        </w:numPr>
        <w:tabs>
          <w:tab w:pos="855" w:val="left" w:leader="none"/>
          <w:tab w:pos="856" w:val="left" w:leader="none"/>
        </w:tabs>
        <w:spacing w:line="208" w:lineRule="auto" w:before="106" w:after="0"/>
        <w:ind w:left="855" w:right="800" w:hanging="280"/>
        <w:jc w:val="left"/>
        <w:rPr>
          <w:sz w:val="19"/>
        </w:rPr>
      </w:pPr>
      <w:r>
        <w:rPr>
          <w:color w:val="231F20"/>
          <w:sz w:val="19"/>
        </w:rPr>
        <w:t>Complete the Support </w:t>
      </w:r>
      <w:r>
        <w:rPr>
          <w:color w:val="231F20"/>
          <w:spacing w:val="-3"/>
          <w:sz w:val="19"/>
        </w:rPr>
        <w:t>Personnel </w:t>
      </w:r>
      <w:r>
        <w:rPr>
          <w:color w:val="231F20"/>
          <w:sz w:val="19"/>
        </w:rPr>
        <w:t>E-Learning Module</w:t>
      </w:r>
    </w:p>
    <w:p>
      <w:pPr>
        <w:pStyle w:val="ListParagraph"/>
        <w:numPr>
          <w:ilvl w:val="1"/>
          <w:numId w:val="5"/>
        </w:numPr>
        <w:tabs>
          <w:tab w:pos="855" w:val="left" w:leader="none"/>
          <w:tab w:pos="856" w:val="left" w:leader="none"/>
        </w:tabs>
        <w:spacing w:line="208" w:lineRule="auto" w:before="73" w:after="0"/>
        <w:ind w:left="855" w:right="1219" w:hanging="280"/>
        <w:jc w:val="left"/>
        <w:rPr>
          <w:sz w:val="19"/>
        </w:rPr>
      </w:pPr>
      <w:r>
        <w:rPr>
          <w:color w:val="231F20"/>
          <w:sz w:val="19"/>
        </w:rPr>
        <w:t>Complete the ProBE </w:t>
      </w:r>
      <w:r>
        <w:rPr>
          <w:color w:val="231F20"/>
          <w:spacing w:val="-4"/>
          <w:sz w:val="19"/>
        </w:rPr>
        <w:t>Course </w:t>
      </w:r>
      <w:r>
        <w:rPr>
          <w:color w:val="231F20"/>
          <w:sz w:val="19"/>
        </w:rPr>
        <w:t>on Ethics</w:t>
      </w:r>
    </w:p>
    <w:p>
      <w:pPr>
        <w:pStyle w:val="ListParagraph"/>
        <w:numPr>
          <w:ilvl w:val="1"/>
          <w:numId w:val="5"/>
        </w:numPr>
        <w:tabs>
          <w:tab w:pos="855" w:val="left" w:leader="none"/>
          <w:tab w:pos="856" w:val="left" w:leader="none"/>
        </w:tabs>
        <w:spacing w:line="208" w:lineRule="auto" w:before="73" w:after="0"/>
        <w:ind w:left="855" w:right="995" w:hanging="280"/>
        <w:jc w:val="left"/>
        <w:rPr>
          <w:sz w:val="19"/>
        </w:rPr>
      </w:pPr>
      <w:r>
        <w:rPr>
          <w:color w:val="231F20"/>
          <w:sz w:val="19"/>
        </w:rPr>
        <w:t>Complete a Business </w:t>
      </w:r>
      <w:r>
        <w:rPr>
          <w:color w:val="231F20"/>
          <w:spacing w:val="-3"/>
          <w:sz w:val="19"/>
        </w:rPr>
        <w:t>Practices </w:t>
      </w:r>
      <w:r>
        <w:rPr>
          <w:color w:val="231F20"/>
          <w:sz w:val="19"/>
        </w:rPr>
        <w:t>and Record Keeping</w:t>
      </w:r>
      <w:r>
        <w:rPr>
          <w:color w:val="231F20"/>
          <w:spacing w:val="-6"/>
          <w:sz w:val="19"/>
        </w:rPr>
        <w:t> </w:t>
      </w:r>
      <w:r>
        <w:rPr>
          <w:color w:val="231F20"/>
          <w:sz w:val="19"/>
        </w:rPr>
        <w:t>Course</w:t>
      </w:r>
    </w:p>
    <w:p>
      <w:pPr>
        <w:pStyle w:val="ListParagraph"/>
        <w:numPr>
          <w:ilvl w:val="1"/>
          <w:numId w:val="5"/>
        </w:numPr>
        <w:tabs>
          <w:tab w:pos="855" w:val="left" w:leader="none"/>
          <w:tab w:pos="856" w:val="left" w:leader="none"/>
        </w:tabs>
        <w:spacing w:line="208" w:lineRule="auto" w:before="73" w:after="0"/>
        <w:ind w:left="855" w:right="825" w:hanging="280"/>
        <w:jc w:val="left"/>
        <w:rPr>
          <w:sz w:val="19"/>
        </w:rPr>
      </w:pPr>
      <w:r>
        <w:rPr>
          <w:color w:val="231F20"/>
          <w:sz w:val="19"/>
        </w:rPr>
        <w:t>Review the Standard and </w:t>
      </w:r>
      <w:r>
        <w:rPr>
          <w:color w:val="231F20"/>
          <w:spacing w:val="-3"/>
          <w:sz w:val="19"/>
        </w:rPr>
        <w:t>Guide: </w:t>
      </w:r>
      <w:r>
        <w:rPr>
          <w:color w:val="231F20"/>
          <w:sz w:val="19"/>
        </w:rPr>
        <w:t>Fees and</w:t>
      </w:r>
      <w:r>
        <w:rPr>
          <w:color w:val="231F20"/>
          <w:spacing w:val="-1"/>
          <w:sz w:val="19"/>
        </w:rPr>
        <w:t> </w:t>
      </w:r>
      <w:r>
        <w:rPr>
          <w:color w:val="231F20"/>
          <w:sz w:val="19"/>
        </w:rPr>
        <w:t>Billing</w:t>
      </w:r>
    </w:p>
    <w:p>
      <w:pPr>
        <w:pStyle w:val="ListParagraph"/>
        <w:numPr>
          <w:ilvl w:val="1"/>
          <w:numId w:val="5"/>
        </w:numPr>
        <w:tabs>
          <w:tab w:pos="855" w:val="left" w:leader="none"/>
          <w:tab w:pos="856" w:val="left" w:leader="none"/>
        </w:tabs>
        <w:spacing w:line="208" w:lineRule="auto" w:before="73" w:after="0"/>
        <w:ind w:left="855" w:right="835" w:hanging="280"/>
        <w:jc w:val="left"/>
        <w:rPr>
          <w:sz w:val="19"/>
        </w:rPr>
      </w:pPr>
      <w:r>
        <w:rPr>
          <w:color w:val="231F20"/>
          <w:sz w:val="19"/>
        </w:rPr>
        <w:t>Review the Standard, Guide </w:t>
      </w:r>
      <w:r>
        <w:rPr>
          <w:color w:val="231F20"/>
          <w:spacing w:val="-6"/>
          <w:sz w:val="19"/>
        </w:rPr>
        <w:t>and </w:t>
      </w:r>
      <w:r>
        <w:rPr>
          <w:color w:val="231F20"/>
          <w:sz w:val="19"/>
        </w:rPr>
        <w:t>Checklist: Record</w:t>
      </w:r>
      <w:r>
        <w:rPr>
          <w:color w:val="231F20"/>
          <w:spacing w:val="-2"/>
          <w:sz w:val="19"/>
        </w:rPr>
        <w:t> </w:t>
      </w:r>
      <w:r>
        <w:rPr>
          <w:color w:val="231F20"/>
          <w:sz w:val="19"/>
        </w:rPr>
        <w:t>Keeping</w:t>
      </w:r>
    </w:p>
    <w:p>
      <w:pPr>
        <w:pStyle w:val="ListParagraph"/>
        <w:numPr>
          <w:ilvl w:val="0"/>
          <w:numId w:val="5"/>
        </w:numPr>
        <w:tabs>
          <w:tab w:pos="396" w:val="left" w:leader="none"/>
        </w:tabs>
        <w:spacing w:line="208" w:lineRule="auto" w:before="87" w:after="0"/>
        <w:ind w:left="395" w:right="783" w:hanging="180"/>
        <w:jc w:val="left"/>
        <w:rPr>
          <w:sz w:val="19"/>
        </w:rPr>
      </w:pPr>
      <w:r>
        <w:rPr>
          <w:color w:val="231F20"/>
          <w:sz w:val="19"/>
        </w:rPr>
        <w:t>Ms. Adepu participate in a practice monitoring program for a period of one </w:t>
      </w:r>
      <w:r>
        <w:rPr>
          <w:color w:val="231F20"/>
          <w:spacing w:val="-3"/>
          <w:sz w:val="19"/>
        </w:rPr>
        <w:t>year, </w:t>
      </w:r>
      <w:r>
        <w:rPr>
          <w:color w:val="231F20"/>
          <w:sz w:val="19"/>
        </w:rPr>
        <w:t>during which time she is </w:t>
      </w:r>
      <w:r>
        <w:rPr>
          <w:color w:val="231F20"/>
          <w:spacing w:val="-6"/>
          <w:sz w:val="19"/>
        </w:rPr>
        <w:t>not </w:t>
      </w:r>
      <w:r>
        <w:rPr>
          <w:color w:val="231F20"/>
          <w:sz w:val="19"/>
        </w:rPr>
        <w:t>permitted to supervise physiotherapy residents.</w:t>
      </w:r>
    </w:p>
    <w:p>
      <w:pPr>
        <w:pStyle w:val="ListParagraph"/>
        <w:numPr>
          <w:ilvl w:val="0"/>
          <w:numId w:val="5"/>
        </w:numPr>
        <w:tabs>
          <w:tab w:pos="396" w:val="left" w:leader="none"/>
        </w:tabs>
        <w:spacing w:line="208" w:lineRule="auto" w:before="132" w:after="0"/>
        <w:ind w:left="395" w:right="876" w:hanging="180"/>
        <w:jc w:val="left"/>
        <w:rPr>
          <w:sz w:val="19"/>
        </w:rPr>
      </w:pPr>
      <w:r>
        <w:rPr>
          <w:color w:val="231F20"/>
          <w:sz w:val="19"/>
        </w:rPr>
        <w:t>Ms. Adepu pay to the College costs </w:t>
      </w:r>
      <w:r>
        <w:rPr>
          <w:color w:val="231F20"/>
          <w:spacing w:val="-8"/>
          <w:sz w:val="19"/>
        </w:rPr>
        <w:t>in </w:t>
      </w:r>
      <w:r>
        <w:rPr>
          <w:color w:val="231F20"/>
          <w:sz w:val="19"/>
        </w:rPr>
        <w:t>the amount of $5,000 to offset some of the costs of the investigation and prosecution of this</w:t>
      </w:r>
      <w:r>
        <w:rPr>
          <w:color w:val="231F20"/>
          <w:spacing w:val="-2"/>
          <w:sz w:val="19"/>
        </w:rPr>
        <w:t> </w:t>
      </w:r>
      <w:r>
        <w:rPr>
          <w:color w:val="231F20"/>
          <w:sz w:val="19"/>
        </w:rPr>
        <w:t>matter.</w:t>
      </w:r>
    </w:p>
    <w:p>
      <w:pPr>
        <w:spacing w:after="0" w:line="208" w:lineRule="auto"/>
        <w:jc w:val="left"/>
        <w:rPr>
          <w:sz w:val="19"/>
        </w:rPr>
        <w:sectPr>
          <w:type w:val="continuous"/>
          <w:pgSz w:w="12250" w:h="15850"/>
          <w:pgMar w:top="1500" w:bottom="280" w:left="0" w:right="0"/>
          <w:cols w:num="3" w:equalWidth="0">
            <w:col w:w="4162" w:space="40"/>
            <w:col w:w="3627" w:space="39"/>
            <w:col w:w="438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5"/>
        </w:rPr>
      </w:pPr>
    </w:p>
    <w:p>
      <w:pPr>
        <w:pStyle w:val="BodyText"/>
        <w:spacing w:line="20" w:lineRule="exact"/>
        <w:ind w:left="10069"/>
        <w:rPr>
          <w:sz w:val="2"/>
        </w:rPr>
      </w:pPr>
      <w:r>
        <w:rPr>
          <w:sz w:val="2"/>
        </w:rPr>
        <w:pict>
          <v:group style="width:82.1pt;height:1pt;mso-position-horizontal-relative:char;mso-position-vertical-relative:line" coordorigin="0,0" coordsize="1642,20">
            <v:line style="position:absolute" from="0,10" to="1642,10" stroked="true" strokeweight="1pt" strokecolor="#78a22e">
              <v:stroke dashstyle="solid"/>
            </v:line>
          </v:group>
        </w:pict>
      </w:r>
      <w:r>
        <w:rPr>
          <w:sz w:val="2"/>
        </w:rPr>
      </w:r>
    </w:p>
    <w:p>
      <w:pPr>
        <w:spacing w:before="46"/>
        <w:ind w:left="0" w:right="518" w:firstLine="0"/>
        <w:jc w:val="right"/>
        <w:rPr>
          <w:sz w:val="16"/>
        </w:rPr>
      </w:pPr>
      <w:r>
        <w:rPr/>
        <w:pict>
          <v:shape style="position:absolute;margin-left:503.952087pt;margin-top:17.866705pt;width:82.1pt;height:.1pt;mso-position-horizontal-relative:page;mso-position-vertical-relative:paragraph;z-index:-251533312;mso-wrap-distance-left:0;mso-wrap-distance-right:0" coordorigin="10079,357" coordsize="1642,0" path="m10079,357l11721,357e" filled="false" stroked="true" strokeweight="1pt" strokecolor="#78a22e">
            <v:path arrowok="t"/>
            <v:stroke dashstyle="solid"/>
            <w10:wrap type="topAndBottom"/>
          </v:shape>
        </w:pict>
      </w:r>
      <w:hyperlink r:id="rId9">
        <w:r>
          <w:rPr>
            <w:color w:val="78A22E"/>
            <w:sz w:val="16"/>
          </w:rPr>
          <w:t>www.collegept.org</w:t>
        </w:r>
      </w:hyperlink>
      <w:r>
        <w:rPr>
          <w:color w:val="78A22E"/>
          <w:sz w:val="16"/>
        </w:rPr>
        <w:t> 21</w:t>
      </w:r>
    </w:p>
    <w:p>
      <w:pPr>
        <w:spacing w:after="0"/>
        <w:jc w:val="right"/>
        <w:rPr>
          <w:sz w:val="16"/>
        </w:rPr>
        <w:sectPr>
          <w:type w:val="continuous"/>
          <w:pgSz w:w="12250" w:h="15850"/>
          <w:pgMar w:top="1500" w:bottom="280" w:left="0" w:right="0"/>
        </w:sectPr>
      </w:pPr>
    </w:p>
    <w:p>
      <w:pPr>
        <w:pStyle w:val="BodyText"/>
        <w:rPr>
          <w:sz w:val="20"/>
        </w:rPr>
      </w:pPr>
    </w:p>
    <w:p>
      <w:pPr>
        <w:pStyle w:val="Heading6"/>
        <w:ind w:right="1971"/>
        <w:jc w:val="center"/>
      </w:pPr>
      <w:r>
        <w:rPr/>
        <w:pict>
          <v:rect style="position:absolute;margin-left:35.863998pt;margin-top:-14.523474pt;width:38.880pt;height:95.927987pt;mso-position-horizontal-relative:page;mso-position-vertical-relative:paragraph;z-index:251787264" filled="true" fillcolor="#78a22e" stroked="false">
            <v:fill type="solid"/>
            <w10:wrap type="none"/>
          </v:rect>
        </w:pict>
      </w:r>
      <w:r>
        <w:rPr>
          <w:color w:val="78A22E"/>
          <w:spacing w:val="15"/>
        </w:rPr>
        <w:t>Discipline</w:t>
      </w:r>
      <w:r>
        <w:rPr>
          <w:color w:val="78A22E"/>
          <w:spacing w:val="88"/>
        </w:rPr>
        <w:t> </w:t>
      </w:r>
      <w:r>
        <w:rPr>
          <w:color w:val="78A22E"/>
          <w:spacing w:val="15"/>
        </w:rPr>
        <w:t>Summaries</w:t>
      </w: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spacing w:before="6"/>
        <w:rPr>
          <w:rFonts w:ascii="Bebas"/>
          <w:sz w:val="24"/>
        </w:rPr>
      </w:pPr>
    </w:p>
    <w:p>
      <w:pPr>
        <w:spacing w:before="15"/>
        <w:ind w:left="700" w:right="0" w:firstLine="0"/>
        <w:jc w:val="left"/>
        <w:rPr>
          <w:rFonts w:ascii="Calibri"/>
          <w:b/>
          <w:sz w:val="42"/>
        </w:rPr>
      </w:pPr>
      <w:r>
        <w:rPr>
          <w:rFonts w:ascii="Calibri"/>
          <w:b/>
          <w:color w:val="231F20"/>
          <w:sz w:val="42"/>
        </w:rPr>
        <w:t>Gizella Farkas</w:t>
      </w:r>
    </w:p>
    <w:p>
      <w:pPr>
        <w:spacing w:before="40"/>
        <w:ind w:left="700" w:right="0" w:firstLine="0"/>
        <w:jc w:val="left"/>
        <w:rPr>
          <w:rFonts w:ascii="Calibri"/>
          <w:b/>
          <w:sz w:val="26"/>
        </w:rPr>
      </w:pPr>
      <w:r>
        <w:rPr>
          <w:rFonts w:ascii="Calibri"/>
          <w:b/>
          <w:color w:val="78A22E"/>
          <w:sz w:val="26"/>
        </w:rPr>
        <w:t>Discipline Case Summary</w:t>
      </w:r>
    </w:p>
    <w:p>
      <w:pPr>
        <w:pStyle w:val="BodyText"/>
        <w:rPr>
          <w:rFonts w:ascii="Calibri"/>
          <w:b/>
          <w:sz w:val="20"/>
        </w:rPr>
      </w:pPr>
    </w:p>
    <w:p>
      <w:pPr>
        <w:pStyle w:val="BodyText"/>
        <w:spacing w:before="6"/>
        <w:rPr>
          <w:rFonts w:ascii="Calibri"/>
          <w:b/>
          <w:sz w:val="25"/>
        </w:rPr>
      </w:pPr>
    </w:p>
    <w:p>
      <w:pPr>
        <w:spacing w:after="0"/>
        <w:rPr>
          <w:rFonts w:ascii="Calibri"/>
          <w:sz w:val="25"/>
        </w:rPr>
        <w:sectPr>
          <w:pgSz w:w="12250" w:h="15850"/>
          <w:pgMar w:top="0" w:bottom="280" w:left="0" w:right="0"/>
        </w:sectPr>
      </w:pPr>
    </w:p>
    <w:p>
      <w:pPr>
        <w:pStyle w:val="BodyText"/>
        <w:spacing w:line="208" w:lineRule="auto" w:before="135"/>
        <w:ind w:left="720" w:right="318"/>
      </w:pPr>
      <w:r>
        <w:rPr>
          <w:color w:val="231F20"/>
        </w:rPr>
        <w:t>On June 17, 2014, a panel of the Inquiries, Complaints and Reports Committee referred allegations pertaining to Gizella Farkas to the Discipline Committee for a hearing. The hearing took place on September 25, 2014.</w:t>
      </w:r>
    </w:p>
    <w:p>
      <w:pPr>
        <w:spacing w:before="131"/>
        <w:ind w:left="720" w:right="0" w:firstLine="0"/>
        <w:jc w:val="left"/>
        <w:rPr>
          <w:rFonts w:ascii="Calibri"/>
          <w:b/>
          <w:sz w:val="26"/>
        </w:rPr>
      </w:pPr>
      <w:r>
        <w:rPr>
          <w:rFonts w:ascii="Calibri"/>
          <w:b/>
          <w:color w:val="78A22E"/>
          <w:sz w:val="26"/>
        </w:rPr>
        <w:t>Summary of the Allegations</w:t>
      </w:r>
    </w:p>
    <w:p>
      <w:pPr>
        <w:pStyle w:val="BodyText"/>
        <w:spacing w:line="208" w:lineRule="auto" w:before="84"/>
        <w:ind w:left="720" w:right="-4"/>
      </w:pPr>
      <w:r>
        <w:rPr>
          <w:color w:val="231F20"/>
        </w:rPr>
        <w:t>On or about May 23, 2012, Ms. Farkas’ certificate</w:t>
      </w:r>
      <w:r>
        <w:rPr>
          <w:color w:val="231F20"/>
          <w:spacing w:val="-8"/>
        </w:rPr>
        <w:t> </w:t>
      </w:r>
      <w:r>
        <w:rPr>
          <w:color w:val="231F20"/>
        </w:rPr>
        <w:t>of</w:t>
      </w:r>
      <w:r>
        <w:rPr>
          <w:color w:val="231F20"/>
          <w:spacing w:val="-7"/>
        </w:rPr>
        <w:t> </w:t>
      </w:r>
      <w:r>
        <w:rPr>
          <w:color w:val="231F20"/>
        </w:rPr>
        <w:t>registration</w:t>
      </w:r>
      <w:r>
        <w:rPr>
          <w:color w:val="231F20"/>
          <w:spacing w:val="-8"/>
        </w:rPr>
        <w:t> </w:t>
      </w:r>
      <w:r>
        <w:rPr>
          <w:color w:val="231F20"/>
        </w:rPr>
        <w:t>was</w:t>
      </w:r>
      <w:r>
        <w:rPr>
          <w:color w:val="231F20"/>
          <w:spacing w:val="-7"/>
        </w:rPr>
        <w:t> </w:t>
      </w:r>
      <w:r>
        <w:rPr>
          <w:color w:val="231F20"/>
        </w:rPr>
        <w:t>suspended for non-payment of</w:t>
      </w:r>
      <w:r>
        <w:rPr>
          <w:color w:val="231F20"/>
          <w:spacing w:val="-1"/>
        </w:rPr>
        <w:t> </w:t>
      </w:r>
      <w:r>
        <w:rPr>
          <w:color w:val="231F20"/>
        </w:rPr>
        <w:t>fees.</w:t>
      </w:r>
    </w:p>
    <w:p>
      <w:pPr>
        <w:pStyle w:val="BodyText"/>
        <w:spacing w:line="208" w:lineRule="auto" w:before="131"/>
        <w:ind w:left="720" w:right="55"/>
        <w:jc w:val="both"/>
      </w:pPr>
      <w:r>
        <w:rPr>
          <w:color w:val="231F20"/>
        </w:rPr>
        <w:t>It is alleged that on or about August 26, 2013, until on or about October 18, </w:t>
      </w:r>
      <w:r>
        <w:rPr>
          <w:color w:val="231F20"/>
          <w:spacing w:val="-4"/>
        </w:rPr>
        <w:t>2013, </w:t>
      </w:r>
      <w:r>
        <w:rPr>
          <w:color w:val="231F20"/>
        </w:rPr>
        <w:t>Ms. Farkas:</w:t>
      </w:r>
    </w:p>
    <w:p>
      <w:pPr>
        <w:pStyle w:val="ListParagraph"/>
        <w:numPr>
          <w:ilvl w:val="1"/>
          <w:numId w:val="5"/>
        </w:numPr>
        <w:tabs>
          <w:tab w:pos="901" w:val="left" w:leader="none"/>
        </w:tabs>
        <w:spacing w:line="208" w:lineRule="auto" w:before="131" w:after="0"/>
        <w:ind w:left="900" w:right="6" w:hanging="180"/>
        <w:jc w:val="left"/>
        <w:rPr>
          <w:sz w:val="19"/>
        </w:rPr>
      </w:pPr>
      <w:r>
        <w:rPr>
          <w:color w:val="231F20"/>
          <w:sz w:val="19"/>
        </w:rPr>
        <w:t>provided physiotherapy services to clients, that included performing assessments, providing treatment </w:t>
      </w:r>
      <w:r>
        <w:rPr>
          <w:color w:val="231F20"/>
          <w:spacing w:val="-6"/>
          <w:sz w:val="19"/>
        </w:rPr>
        <w:t>and </w:t>
      </w:r>
      <w:r>
        <w:rPr>
          <w:color w:val="231F20"/>
          <w:sz w:val="19"/>
        </w:rPr>
        <w:t>administering exercise</w:t>
      </w:r>
      <w:r>
        <w:rPr>
          <w:color w:val="231F20"/>
          <w:spacing w:val="-2"/>
          <w:sz w:val="19"/>
        </w:rPr>
        <w:t> </w:t>
      </w:r>
      <w:r>
        <w:rPr>
          <w:color w:val="231F20"/>
          <w:sz w:val="19"/>
        </w:rPr>
        <w:t>classes,</w:t>
      </w:r>
    </w:p>
    <w:p>
      <w:pPr>
        <w:pStyle w:val="ListParagraph"/>
        <w:numPr>
          <w:ilvl w:val="1"/>
          <w:numId w:val="5"/>
        </w:numPr>
        <w:tabs>
          <w:tab w:pos="901" w:val="left" w:leader="none"/>
        </w:tabs>
        <w:spacing w:line="208" w:lineRule="auto" w:before="132" w:after="0"/>
        <w:ind w:left="900" w:right="38" w:hanging="180"/>
        <w:jc w:val="left"/>
        <w:rPr>
          <w:sz w:val="19"/>
        </w:rPr>
      </w:pPr>
      <w:r>
        <w:rPr>
          <w:color w:val="231F20"/>
          <w:sz w:val="19"/>
        </w:rPr>
        <w:t>was responsible for the supervision </w:t>
      </w:r>
      <w:r>
        <w:rPr>
          <w:color w:val="231F20"/>
          <w:spacing w:val="-8"/>
          <w:sz w:val="19"/>
        </w:rPr>
        <w:t>of </w:t>
      </w:r>
      <w:r>
        <w:rPr>
          <w:color w:val="231F20"/>
          <w:sz w:val="19"/>
        </w:rPr>
        <w:t>physiotherapy assistants,</w:t>
      </w:r>
      <w:r>
        <w:rPr>
          <w:color w:val="231F20"/>
          <w:spacing w:val="-2"/>
          <w:sz w:val="19"/>
        </w:rPr>
        <w:t> </w:t>
      </w:r>
      <w:r>
        <w:rPr>
          <w:color w:val="231F20"/>
          <w:sz w:val="19"/>
        </w:rPr>
        <w:t>and</w:t>
      </w:r>
    </w:p>
    <w:p>
      <w:pPr>
        <w:pStyle w:val="ListParagraph"/>
        <w:numPr>
          <w:ilvl w:val="1"/>
          <w:numId w:val="5"/>
        </w:numPr>
        <w:tabs>
          <w:tab w:pos="901" w:val="left" w:leader="none"/>
        </w:tabs>
        <w:spacing w:line="208" w:lineRule="auto" w:before="130" w:after="0"/>
        <w:ind w:left="900" w:right="464" w:hanging="180"/>
        <w:jc w:val="left"/>
        <w:rPr>
          <w:sz w:val="19"/>
        </w:rPr>
      </w:pPr>
      <w:r>
        <w:rPr>
          <w:color w:val="231F20"/>
          <w:sz w:val="19"/>
        </w:rPr>
        <w:t>practiced physiotherapy</w:t>
      </w:r>
      <w:r>
        <w:rPr>
          <w:color w:val="231F20"/>
          <w:spacing w:val="-21"/>
          <w:sz w:val="19"/>
        </w:rPr>
        <w:t> </w:t>
      </w:r>
      <w:r>
        <w:rPr>
          <w:color w:val="231F20"/>
          <w:sz w:val="19"/>
        </w:rPr>
        <w:t>without liability</w:t>
      </w:r>
      <w:r>
        <w:rPr>
          <w:color w:val="231F20"/>
          <w:spacing w:val="-1"/>
          <w:sz w:val="19"/>
        </w:rPr>
        <w:t> </w:t>
      </w:r>
      <w:r>
        <w:rPr>
          <w:color w:val="231F20"/>
          <w:sz w:val="19"/>
        </w:rPr>
        <w:t>insurance.</w:t>
      </w:r>
    </w:p>
    <w:p>
      <w:pPr>
        <w:spacing w:before="116"/>
        <w:ind w:left="250" w:right="0" w:firstLine="0"/>
        <w:jc w:val="left"/>
        <w:rPr>
          <w:rFonts w:ascii="Calibri"/>
          <w:b/>
          <w:sz w:val="26"/>
        </w:rPr>
      </w:pPr>
      <w:r>
        <w:rPr/>
        <w:br w:type="column"/>
      </w:r>
      <w:r>
        <w:rPr>
          <w:rFonts w:ascii="Calibri"/>
          <w:b/>
          <w:color w:val="78A22E"/>
          <w:sz w:val="26"/>
        </w:rPr>
        <w:t>Findings</w:t>
      </w:r>
    </w:p>
    <w:p>
      <w:pPr>
        <w:pStyle w:val="BodyText"/>
        <w:spacing w:line="208" w:lineRule="auto" w:before="84"/>
        <w:ind w:left="250" w:right="-3"/>
      </w:pPr>
      <w:r>
        <w:rPr>
          <w:color w:val="231F20"/>
        </w:rPr>
        <w:t>On September 25, 2014, the panel </w:t>
      </w:r>
      <w:r>
        <w:rPr>
          <w:color w:val="231F20"/>
          <w:spacing w:val="-4"/>
        </w:rPr>
        <w:t>found </w:t>
      </w:r>
      <w:r>
        <w:rPr>
          <w:color w:val="231F20"/>
        </w:rPr>
        <w:t>that Ms. Farkas had committed acts of professional misconduct in that she:</w:t>
      </w:r>
    </w:p>
    <w:p>
      <w:pPr>
        <w:pStyle w:val="ListParagraph"/>
        <w:numPr>
          <w:ilvl w:val="0"/>
          <w:numId w:val="5"/>
        </w:numPr>
        <w:tabs>
          <w:tab w:pos="431" w:val="left" w:leader="none"/>
        </w:tabs>
        <w:spacing w:line="208" w:lineRule="auto" w:before="131" w:after="0"/>
        <w:ind w:left="430" w:right="367" w:hanging="180"/>
        <w:jc w:val="left"/>
        <w:rPr>
          <w:sz w:val="19"/>
        </w:rPr>
      </w:pPr>
      <w:r>
        <w:rPr>
          <w:color w:val="231F20"/>
          <w:sz w:val="19"/>
        </w:rPr>
        <w:t>practiced the profession while her certificate of registration </w:t>
      </w:r>
      <w:r>
        <w:rPr>
          <w:color w:val="231F20"/>
          <w:spacing w:val="-7"/>
          <w:sz w:val="19"/>
        </w:rPr>
        <w:t>was </w:t>
      </w:r>
      <w:r>
        <w:rPr>
          <w:color w:val="231F20"/>
          <w:sz w:val="19"/>
        </w:rPr>
        <w:t>suspended</w:t>
      </w:r>
    </w:p>
    <w:p>
      <w:pPr>
        <w:pStyle w:val="ListParagraph"/>
        <w:numPr>
          <w:ilvl w:val="0"/>
          <w:numId w:val="5"/>
        </w:numPr>
        <w:tabs>
          <w:tab w:pos="431" w:val="left" w:leader="none"/>
        </w:tabs>
        <w:spacing w:line="208" w:lineRule="auto" w:before="131" w:after="0"/>
        <w:ind w:left="430" w:right="474" w:hanging="180"/>
        <w:jc w:val="left"/>
        <w:rPr>
          <w:sz w:val="19"/>
        </w:rPr>
      </w:pPr>
      <w:r>
        <w:rPr>
          <w:color w:val="231F20"/>
          <w:sz w:val="19"/>
        </w:rPr>
        <w:t>contravened by act or</w:t>
      </w:r>
      <w:r>
        <w:rPr>
          <w:color w:val="231F20"/>
          <w:spacing w:val="-24"/>
          <w:sz w:val="19"/>
        </w:rPr>
        <w:t> </w:t>
      </w:r>
      <w:r>
        <w:rPr>
          <w:color w:val="231F20"/>
          <w:sz w:val="19"/>
        </w:rPr>
        <w:t>omission, the Act, the Regulated Health Professions Act, 1991 or the regulations under</w:t>
      </w:r>
      <w:r>
        <w:rPr>
          <w:color w:val="231F20"/>
          <w:spacing w:val="-1"/>
          <w:sz w:val="19"/>
        </w:rPr>
        <w:t> </w:t>
      </w:r>
      <w:r>
        <w:rPr>
          <w:color w:val="231F20"/>
          <w:sz w:val="19"/>
        </w:rPr>
        <w:t>either</w:t>
      </w:r>
    </w:p>
    <w:p>
      <w:pPr>
        <w:pStyle w:val="BodyText"/>
        <w:spacing w:line="251" w:lineRule="exact"/>
        <w:ind w:left="430"/>
      </w:pPr>
      <w:r>
        <w:rPr>
          <w:color w:val="231F20"/>
        </w:rPr>
        <w:t>of those acts</w:t>
      </w:r>
    </w:p>
    <w:p>
      <w:pPr>
        <w:pStyle w:val="ListParagraph"/>
        <w:numPr>
          <w:ilvl w:val="0"/>
          <w:numId w:val="5"/>
        </w:numPr>
        <w:tabs>
          <w:tab w:pos="431" w:val="left" w:leader="none"/>
        </w:tabs>
        <w:spacing w:line="208" w:lineRule="auto" w:before="120" w:after="0"/>
        <w:ind w:left="430" w:right="149" w:hanging="180"/>
        <w:jc w:val="left"/>
        <w:rPr>
          <w:sz w:val="19"/>
        </w:rPr>
      </w:pPr>
      <w:r>
        <w:rPr>
          <w:color w:val="231F20"/>
          <w:sz w:val="19"/>
        </w:rPr>
        <w:t>engaged in conduct or performed an act relevant to the practice of </w:t>
      </w:r>
      <w:r>
        <w:rPr>
          <w:color w:val="231F20"/>
          <w:spacing w:val="-5"/>
          <w:sz w:val="19"/>
        </w:rPr>
        <w:t>the </w:t>
      </w:r>
      <w:r>
        <w:rPr>
          <w:color w:val="231F20"/>
          <w:sz w:val="19"/>
        </w:rPr>
        <w:t>profession that having regard to all circumstances would reasonably</w:t>
      </w:r>
      <w:r>
        <w:rPr>
          <w:color w:val="231F20"/>
          <w:spacing w:val="-12"/>
          <w:sz w:val="19"/>
        </w:rPr>
        <w:t> </w:t>
      </w:r>
      <w:r>
        <w:rPr>
          <w:color w:val="231F20"/>
          <w:sz w:val="19"/>
        </w:rPr>
        <w:t>be</w:t>
      </w:r>
    </w:p>
    <w:p>
      <w:pPr>
        <w:pStyle w:val="BodyText"/>
        <w:spacing w:line="208" w:lineRule="auto" w:before="2"/>
        <w:ind w:left="430"/>
      </w:pPr>
      <w:r>
        <w:rPr>
          <w:color w:val="231F20"/>
        </w:rPr>
        <w:t>regarded by members as disgraceful, dishonorable or unprofessional</w:t>
      </w:r>
    </w:p>
    <w:p>
      <w:pPr>
        <w:pStyle w:val="ListParagraph"/>
        <w:numPr>
          <w:ilvl w:val="0"/>
          <w:numId w:val="5"/>
        </w:numPr>
        <w:tabs>
          <w:tab w:pos="431" w:val="left" w:leader="none"/>
        </w:tabs>
        <w:spacing w:line="208" w:lineRule="auto" w:before="131" w:after="0"/>
        <w:ind w:left="430" w:right="380" w:hanging="180"/>
        <w:jc w:val="left"/>
        <w:rPr>
          <w:sz w:val="19"/>
        </w:rPr>
      </w:pPr>
      <w:r>
        <w:rPr>
          <w:color w:val="231F20"/>
          <w:sz w:val="19"/>
        </w:rPr>
        <w:t>engaged in conduct unbecoming a</w:t>
      </w:r>
      <w:r>
        <w:rPr>
          <w:color w:val="231F20"/>
          <w:spacing w:val="-1"/>
          <w:sz w:val="19"/>
        </w:rPr>
        <w:t> </w:t>
      </w:r>
      <w:r>
        <w:rPr>
          <w:color w:val="231F20"/>
          <w:sz w:val="19"/>
        </w:rPr>
        <w:t>physiotherapist.</w:t>
      </w:r>
    </w:p>
    <w:p>
      <w:pPr>
        <w:spacing w:before="116"/>
        <w:ind w:left="321" w:right="0" w:firstLine="0"/>
        <w:jc w:val="left"/>
        <w:rPr>
          <w:rFonts w:ascii="Calibri"/>
          <w:b/>
          <w:sz w:val="26"/>
        </w:rPr>
      </w:pPr>
      <w:r>
        <w:rPr/>
        <w:br w:type="column"/>
      </w:r>
      <w:r>
        <w:rPr>
          <w:rFonts w:ascii="Calibri"/>
          <w:b/>
          <w:color w:val="78A22E"/>
          <w:sz w:val="26"/>
        </w:rPr>
        <w:t>Penalty</w:t>
      </w:r>
    </w:p>
    <w:p>
      <w:pPr>
        <w:pStyle w:val="BodyText"/>
        <w:spacing w:line="208" w:lineRule="auto" w:before="84"/>
        <w:ind w:left="321" w:right="729"/>
      </w:pPr>
      <w:r>
        <w:rPr>
          <w:color w:val="231F20"/>
        </w:rPr>
        <w:t>At the conclusion of the hearing, the panel ordered that the Registrar suspend Ms. Farkas’ certificate of registration</w:t>
      </w:r>
    </w:p>
    <w:p>
      <w:pPr>
        <w:pStyle w:val="BodyText"/>
        <w:spacing w:line="208" w:lineRule="auto" w:before="2"/>
        <w:ind w:left="321" w:right="745"/>
      </w:pPr>
      <w:r>
        <w:rPr>
          <w:color w:val="231F20"/>
        </w:rPr>
        <w:t>for a period of four weeks, one of which would be suspended if Ms. Farkas completed the ProBE Course on Ethics within eight months of the hearing date.</w:t>
      </w:r>
    </w:p>
    <w:p>
      <w:pPr>
        <w:pStyle w:val="BodyText"/>
        <w:spacing w:line="208" w:lineRule="auto" w:before="131"/>
        <w:ind w:left="321" w:right="969"/>
        <w:jc w:val="both"/>
      </w:pPr>
      <w:r>
        <w:rPr>
          <w:color w:val="231F20"/>
        </w:rPr>
        <w:t>In addition, Ms. Farkas was ordered to pay costs to the College in the amount of $2,400 to offset some of the costs of the investigation and prosecution</w:t>
      </w:r>
    </w:p>
    <w:p>
      <w:pPr>
        <w:pStyle w:val="BodyText"/>
        <w:spacing w:line="251" w:lineRule="exact"/>
        <w:ind w:left="321"/>
        <w:jc w:val="both"/>
      </w:pPr>
      <w:r>
        <w:rPr>
          <w:color w:val="231F20"/>
        </w:rPr>
        <w:t>of this matter.</w:t>
      </w:r>
    </w:p>
    <w:p>
      <w:pPr>
        <w:spacing w:after="0" w:line="251" w:lineRule="exact"/>
        <w:jc w:val="both"/>
        <w:sectPr>
          <w:type w:val="continuous"/>
          <w:pgSz w:w="12250" w:h="15850"/>
          <w:pgMar w:top="1500" w:bottom="280" w:left="0" w:right="0"/>
          <w:cols w:num="3" w:equalWidth="0">
            <w:col w:w="4110" w:space="40"/>
            <w:col w:w="3570" w:space="39"/>
            <w:col w:w="449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pStyle w:val="BodyText"/>
        <w:spacing w:line="20" w:lineRule="exact"/>
        <w:ind w:left="548"/>
        <w:rPr>
          <w:sz w:val="2"/>
        </w:rPr>
      </w:pPr>
      <w:r>
        <w:rPr>
          <w:sz w:val="2"/>
        </w:rPr>
        <w:pict>
          <v:group style="width:80.1pt;height:1pt;mso-position-horizontal-relative:char;mso-position-vertical-relative:line" coordorigin="0,0" coordsize="1602,20">
            <v:line style="position:absolute" from="0,10" to="1602,10" stroked="true" strokeweight="1pt" strokecolor="#78a22e">
              <v:stroke dashstyle="solid"/>
            </v:line>
          </v:group>
        </w:pict>
      </w:r>
      <w:r>
        <w:rPr>
          <w:sz w:val="2"/>
        </w:rPr>
      </w:r>
    </w:p>
    <w:p>
      <w:pPr>
        <w:spacing w:before="44"/>
        <w:ind w:left="552" w:right="0" w:firstLine="0"/>
        <w:jc w:val="left"/>
        <w:rPr>
          <w:sz w:val="16"/>
        </w:rPr>
      </w:pPr>
      <w:r>
        <w:rPr/>
        <w:pict>
          <v:shape style="position:absolute;margin-left:27.9368pt;margin-top:17.910698pt;width:80.1pt;height:.1pt;mso-position-horizontal-relative:page;mso-position-vertical-relative:paragraph;z-index:-251530240;mso-wrap-distance-left:0;mso-wrap-distance-right:0" coordorigin="559,358" coordsize="1602,0" path="m559,358l2160,358e" filled="false" stroked="true" strokeweight="1pt" strokecolor="#78a22e">
            <v:path arrowok="t"/>
            <v:stroke dashstyle="solid"/>
            <w10:wrap type="topAndBottom"/>
          </v:shape>
        </w:pict>
      </w:r>
      <w:hyperlink r:id="rId9">
        <w:r>
          <w:rPr>
            <w:color w:val="78A22E"/>
            <w:sz w:val="16"/>
          </w:rPr>
          <w:t>www.collegept.org</w:t>
        </w:r>
      </w:hyperlink>
      <w:r>
        <w:rPr>
          <w:color w:val="78A22E"/>
          <w:sz w:val="16"/>
        </w:rPr>
        <w:t> 22</w:t>
      </w:r>
    </w:p>
    <w:p>
      <w:pPr>
        <w:spacing w:after="0"/>
        <w:jc w:val="left"/>
        <w:rPr>
          <w:sz w:val="16"/>
        </w:rPr>
        <w:sectPr>
          <w:type w:val="continuous"/>
          <w:pgSz w:w="12250" w:h="15850"/>
          <w:pgMar w:top="1500" w:bottom="280" w:left="0" w:right="0"/>
        </w:sectPr>
      </w:pPr>
    </w:p>
    <w:p>
      <w:pPr>
        <w:pStyle w:val="BodyText"/>
        <w:spacing w:line="20" w:lineRule="exact"/>
        <w:ind w:left="8248"/>
        <w:rPr>
          <w:sz w:val="2"/>
        </w:rPr>
      </w:pPr>
      <w:r>
        <w:rPr>
          <w:sz w:val="2"/>
        </w:rPr>
        <w:pict>
          <v:group style="width:154.2pt;height:1pt;mso-position-horizontal-relative:char;mso-position-vertical-relative:line" coordorigin="0,0" coordsize="3084,20">
            <v:line style="position:absolute" from="0,10" to="3083,10" stroked="true" strokeweight="1pt" strokecolor="#78a22e">
              <v:stroke dashstyle="solid"/>
            </v:line>
          </v:group>
        </w:pict>
      </w:r>
      <w:r>
        <w:rPr>
          <w:sz w:val="2"/>
        </w:rPr>
      </w:r>
    </w:p>
    <w:p>
      <w:pPr>
        <w:spacing w:line="218" w:lineRule="auto" w:before="210"/>
        <w:ind w:left="8848" w:right="1505" w:firstLine="0"/>
        <w:jc w:val="left"/>
        <w:rPr>
          <w:rFonts w:ascii="TisaPro-Bold"/>
          <w:b/>
          <w:sz w:val="16"/>
        </w:rPr>
      </w:pPr>
      <w:r>
        <w:rPr>
          <w:rFonts w:ascii="TisaPro-Bold"/>
          <w:b/>
          <w:color w:val="231F20"/>
          <w:sz w:val="16"/>
        </w:rPr>
        <w:t>View a Complete List of Discipline Summaries at</w:t>
      </w:r>
      <w:hyperlink r:id="rId9">
        <w:r>
          <w:rPr>
            <w:rFonts w:ascii="TisaPro-Bold"/>
            <w:b/>
            <w:color w:val="231F20"/>
            <w:sz w:val="16"/>
          </w:rPr>
          <w:t> www.collegept.org</w:t>
        </w:r>
      </w:hyperlink>
    </w:p>
    <w:p>
      <w:pPr>
        <w:pStyle w:val="BodyText"/>
        <w:spacing w:before="11"/>
        <w:rPr>
          <w:rFonts w:ascii="TisaPro-Bold"/>
          <w:b/>
          <w:sz w:val="11"/>
        </w:rPr>
      </w:pPr>
      <w:r>
        <w:rPr/>
        <w:pict>
          <v:shape style="position:absolute;margin-left:412.937683pt;margin-top:11.015141pt;width:154.2pt;height:.1pt;mso-position-horizontal-relative:page;mso-position-vertical-relative:paragraph;z-index:-251527168;mso-wrap-distance-left:0;mso-wrap-distance-right:0" coordorigin="8259,220" coordsize="3084,0" path="m8259,220l11342,220e" filled="false" stroked="true" strokeweight="1pt" strokecolor="#78a22e">
            <v:path arrowok="t"/>
            <v:stroke dashstyle="solid"/>
            <w10:wrap type="topAndBottom"/>
          </v:shape>
        </w:pict>
      </w:r>
    </w:p>
    <w:p>
      <w:pPr>
        <w:pStyle w:val="BodyText"/>
        <w:rPr>
          <w:rFonts w:ascii="TisaPro-Bold"/>
          <w:b/>
          <w:sz w:val="20"/>
        </w:rPr>
      </w:pPr>
    </w:p>
    <w:p>
      <w:pPr>
        <w:pStyle w:val="BodyText"/>
        <w:rPr>
          <w:rFonts w:ascii="TisaPro-Bold"/>
          <w:b/>
          <w:sz w:val="20"/>
        </w:rPr>
      </w:pPr>
    </w:p>
    <w:p>
      <w:pPr>
        <w:pStyle w:val="BodyText"/>
        <w:rPr>
          <w:rFonts w:ascii="TisaPro-Bold"/>
          <w:b/>
          <w:sz w:val="20"/>
        </w:rPr>
      </w:pPr>
    </w:p>
    <w:p>
      <w:pPr>
        <w:pStyle w:val="BodyText"/>
        <w:rPr>
          <w:rFonts w:ascii="TisaPro-Bold"/>
          <w:b/>
          <w:sz w:val="20"/>
        </w:rPr>
      </w:pPr>
    </w:p>
    <w:p>
      <w:pPr>
        <w:pStyle w:val="BodyText"/>
        <w:rPr>
          <w:rFonts w:ascii="TisaPro-Bold"/>
          <w:b/>
          <w:sz w:val="20"/>
        </w:rPr>
      </w:pPr>
    </w:p>
    <w:p>
      <w:pPr>
        <w:pStyle w:val="BodyText"/>
        <w:rPr>
          <w:rFonts w:ascii="TisaPro-Bold"/>
          <w:b/>
          <w:sz w:val="20"/>
        </w:rPr>
      </w:pPr>
    </w:p>
    <w:p>
      <w:pPr>
        <w:pStyle w:val="BodyText"/>
        <w:rPr>
          <w:rFonts w:ascii="TisaPro-Bold"/>
          <w:b/>
          <w:sz w:val="20"/>
        </w:rPr>
      </w:pPr>
    </w:p>
    <w:p>
      <w:pPr>
        <w:pStyle w:val="BodyText"/>
        <w:rPr>
          <w:rFonts w:ascii="TisaPro-Bold"/>
          <w:b/>
          <w:sz w:val="20"/>
        </w:rPr>
      </w:pPr>
    </w:p>
    <w:p>
      <w:pPr>
        <w:pStyle w:val="BodyText"/>
        <w:rPr>
          <w:rFonts w:ascii="TisaPro-Bold"/>
          <w:b/>
          <w:sz w:val="20"/>
        </w:rPr>
      </w:pPr>
    </w:p>
    <w:p>
      <w:pPr>
        <w:pStyle w:val="BodyText"/>
        <w:spacing w:before="9"/>
        <w:rPr>
          <w:rFonts w:ascii="TisaPro-Bold"/>
          <w:b/>
          <w:sz w:val="20"/>
        </w:rPr>
      </w:pPr>
    </w:p>
    <w:p>
      <w:pPr>
        <w:spacing w:before="16"/>
        <w:ind w:left="720" w:right="0" w:firstLine="0"/>
        <w:jc w:val="left"/>
        <w:rPr>
          <w:rFonts w:ascii="Calibri"/>
          <w:b/>
          <w:sz w:val="42"/>
        </w:rPr>
      </w:pPr>
      <w:r>
        <w:rPr>
          <w:rFonts w:ascii="Calibri"/>
          <w:b/>
          <w:color w:val="231F20"/>
          <w:sz w:val="42"/>
        </w:rPr>
        <w:t>Iftikhar Qureshi</w:t>
      </w:r>
    </w:p>
    <w:p>
      <w:pPr>
        <w:spacing w:before="39"/>
        <w:ind w:left="720" w:right="0" w:firstLine="0"/>
        <w:jc w:val="left"/>
        <w:rPr>
          <w:rFonts w:ascii="Calibri"/>
          <w:b/>
          <w:sz w:val="26"/>
        </w:rPr>
      </w:pPr>
      <w:r>
        <w:rPr>
          <w:rFonts w:ascii="Calibri"/>
          <w:b/>
          <w:color w:val="78A22E"/>
          <w:sz w:val="26"/>
        </w:rPr>
        <w:t>Discipline Case Summary</w:t>
      </w:r>
    </w:p>
    <w:p>
      <w:pPr>
        <w:pStyle w:val="BodyText"/>
        <w:rPr>
          <w:rFonts w:ascii="Calibri"/>
          <w:b/>
          <w:sz w:val="20"/>
        </w:rPr>
      </w:pPr>
    </w:p>
    <w:p>
      <w:pPr>
        <w:pStyle w:val="BodyText"/>
        <w:spacing w:before="10"/>
        <w:rPr>
          <w:rFonts w:ascii="Calibri"/>
          <w:b/>
          <w:sz w:val="23"/>
        </w:rPr>
      </w:pPr>
    </w:p>
    <w:p>
      <w:pPr>
        <w:spacing w:after="0"/>
        <w:rPr>
          <w:rFonts w:ascii="Calibri"/>
          <w:sz w:val="23"/>
        </w:rPr>
        <w:sectPr>
          <w:pgSz w:w="12250" w:h="15850"/>
          <w:pgMar w:top="660" w:bottom="280" w:left="0" w:right="0"/>
        </w:sectPr>
      </w:pPr>
    </w:p>
    <w:p>
      <w:pPr>
        <w:pStyle w:val="BodyText"/>
        <w:spacing w:line="208" w:lineRule="auto" w:before="136"/>
        <w:ind w:left="720" w:right="80"/>
      </w:pPr>
      <w:r>
        <w:rPr>
          <w:color w:val="231F20"/>
        </w:rPr>
        <w:t>On January 14, 2013, the Inquiries, Complaints and Reports Committee referred a matter involving Mr. Iftikhar Qureshi to the Discipline Committee for a hearing. The hearing was held on November 11, 2014.</w:t>
      </w:r>
    </w:p>
    <w:p>
      <w:pPr>
        <w:spacing w:before="130"/>
        <w:ind w:left="720" w:right="0" w:firstLine="0"/>
        <w:jc w:val="left"/>
        <w:rPr>
          <w:rFonts w:ascii="Calibri"/>
          <w:b/>
          <w:sz w:val="26"/>
        </w:rPr>
      </w:pPr>
      <w:r>
        <w:rPr>
          <w:rFonts w:ascii="Calibri"/>
          <w:b/>
          <w:color w:val="78A22E"/>
          <w:sz w:val="26"/>
        </w:rPr>
        <w:t>Summary of the Facts</w:t>
      </w:r>
    </w:p>
    <w:p>
      <w:pPr>
        <w:pStyle w:val="BodyText"/>
        <w:spacing w:line="208" w:lineRule="auto" w:before="85"/>
        <w:ind w:left="720" w:right="-6"/>
      </w:pPr>
      <w:r>
        <w:rPr>
          <w:color w:val="231F20"/>
        </w:rPr>
        <w:t>Between April 2010 and August 2012, </w:t>
      </w:r>
      <w:r>
        <w:rPr>
          <w:color w:val="231F20"/>
          <w:spacing w:val="-3"/>
        </w:rPr>
        <w:t>Mr. </w:t>
      </w:r>
      <w:r>
        <w:rPr>
          <w:color w:val="231F20"/>
        </w:rPr>
        <w:t>Qureshi provided services under contract with Physiosquad at five health club/gym facilities. </w:t>
      </w:r>
      <w:r>
        <w:rPr>
          <w:color w:val="231F20"/>
          <w:spacing w:val="-3"/>
        </w:rPr>
        <w:t>Mr. </w:t>
      </w:r>
      <w:r>
        <w:rPr>
          <w:color w:val="231F20"/>
        </w:rPr>
        <w:t>Qureshi’s</w:t>
      </w:r>
      <w:r>
        <w:rPr>
          <w:color w:val="231F20"/>
          <w:spacing w:val="-24"/>
        </w:rPr>
        <w:t> </w:t>
      </w:r>
      <w:r>
        <w:rPr>
          <w:color w:val="231F20"/>
        </w:rPr>
        <w:t>clients were primarily members of the gyms in question and the Physiosquad program was entirely exercise based. Health club members were assessed and re-assessed by </w:t>
      </w:r>
      <w:r>
        <w:rPr>
          <w:color w:val="231F20"/>
          <w:spacing w:val="-3"/>
        </w:rPr>
        <w:t>Mr. </w:t>
      </w:r>
      <w:r>
        <w:rPr>
          <w:color w:val="231F20"/>
        </w:rPr>
        <w:t>Qureshi and treatment was provided by personal trainers who were acting as support personnel. Invoices </w:t>
      </w:r>
      <w:r>
        <w:rPr>
          <w:color w:val="231F20"/>
          <w:spacing w:val="-7"/>
        </w:rPr>
        <w:t>for </w:t>
      </w:r>
      <w:r>
        <w:rPr>
          <w:color w:val="231F20"/>
        </w:rPr>
        <w:t>these services were submitted to third party</w:t>
      </w:r>
      <w:r>
        <w:rPr>
          <w:color w:val="231F20"/>
          <w:spacing w:val="-1"/>
        </w:rPr>
        <w:t> </w:t>
      </w:r>
      <w:r>
        <w:rPr>
          <w:color w:val="231F20"/>
        </w:rPr>
        <w:t>payors.</w:t>
      </w:r>
    </w:p>
    <w:p>
      <w:pPr>
        <w:pStyle w:val="BodyText"/>
        <w:spacing w:line="208" w:lineRule="auto" w:before="135"/>
        <w:ind w:left="720" w:right="-16"/>
      </w:pPr>
      <w:r>
        <w:rPr>
          <w:color w:val="231F20"/>
        </w:rPr>
        <w:t>The parties agreed, and the panel of the Discipline Committee confirmed, that Mr. Qureshi failed to meet the standards of the practice of physiotherapy, in</w:t>
      </w:r>
    </w:p>
    <w:p>
      <w:pPr>
        <w:pStyle w:val="BodyText"/>
        <w:spacing w:line="251" w:lineRule="exact"/>
        <w:ind w:left="720"/>
      </w:pPr>
      <w:r>
        <w:rPr>
          <w:color w:val="231F20"/>
        </w:rPr>
        <w:t>the following areas: his treatment</w:t>
      </w:r>
    </w:p>
    <w:p>
      <w:pPr>
        <w:pStyle w:val="BodyText"/>
        <w:spacing w:line="208" w:lineRule="auto" w:before="135"/>
        <w:ind w:left="240"/>
      </w:pPr>
      <w:r>
        <w:rPr/>
        <w:br w:type="column"/>
      </w:r>
      <w:r>
        <w:rPr>
          <w:color w:val="231F20"/>
        </w:rPr>
        <w:t>plans, his approach to assessment and reassessment, his failure to properly document client history and subjective and objective findings, his failure to properly supervise support personnel, his failure to ensure that the notes of support personnel were adequate and complete, and his failure to ensure that fees charged in association with his registration number were correct.</w:t>
      </w:r>
    </w:p>
    <w:p>
      <w:pPr>
        <w:spacing w:before="133"/>
        <w:ind w:left="240" w:right="0" w:firstLine="0"/>
        <w:jc w:val="left"/>
        <w:rPr>
          <w:rFonts w:ascii="Calibri"/>
          <w:b/>
          <w:sz w:val="26"/>
        </w:rPr>
      </w:pPr>
      <w:r>
        <w:rPr>
          <w:rFonts w:ascii="Calibri"/>
          <w:b/>
          <w:color w:val="78A22E"/>
          <w:sz w:val="26"/>
        </w:rPr>
        <w:t>Penalty</w:t>
      </w:r>
    </w:p>
    <w:p>
      <w:pPr>
        <w:pStyle w:val="BodyText"/>
        <w:spacing w:line="208" w:lineRule="auto" w:before="85"/>
        <w:ind w:left="240"/>
      </w:pPr>
      <w:r>
        <w:rPr>
          <w:color w:val="231F20"/>
        </w:rPr>
        <w:t>At the conclusion of the hearing the panel ordered that:</w:t>
      </w:r>
    </w:p>
    <w:p>
      <w:pPr>
        <w:pStyle w:val="ListParagraph"/>
        <w:numPr>
          <w:ilvl w:val="0"/>
          <w:numId w:val="6"/>
        </w:numPr>
        <w:tabs>
          <w:tab w:pos="421" w:val="left" w:leader="none"/>
        </w:tabs>
        <w:spacing w:line="208" w:lineRule="auto" w:before="130" w:after="0"/>
        <w:ind w:left="420" w:right="0" w:hanging="180"/>
        <w:jc w:val="left"/>
        <w:rPr>
          <w:sz w:val="19"/>
        </w:rPr>
      </w:pPr>
      <w:r>
        <w:rPr>
          <w:color w:val="231F20"/>
          <w:sz w:val="19"/>
        </w:rPr>
        <w:t>The Registrar suspend </w:t>
      </w:r>
      <w:r>
        <w:rPr>
          <w:color w:val="231F20"/>
          <w:spacing w:val="-3"/>
          <w:sz w:val="19"/>
        </w:rPr>
        <w:t>Mr. </w:t>
      </w:r>
      <w:r>
        <w:rPr>
          <w:color w:val="231F20"/>
          <w:sz w:val="19"/>
        </w:rPr>
        <w:t>Qureshi’s certificate of registration for a period of six months, the dates of which will appear on the Public Register. Four and a half months may be remitted if </w:t>
      </w:r>
      <w:r>
        <w:rPr>
          <w:color w:val="231F20"/>
          <w:spacing w:val="-3"/>
          <w:sz w:val="19"/>
        </w:rPr>
        <w:t>Mr. </w:t>
      </w:r>
      <w:r>
        <w:rPr>
          <w:color w:val="231F20"/>
          <w:sz w:val="19"/>
        </w:rPr>
        <w:t>Qureshi completes the remainder of the Order within the time set out </w:t>
      </w:r>
      <w:r>
        <w:rPr>
          <w:color w:val="231F20"/>
          <w:spacing w:val="-10"/>
          <w:sz w:val="19"/>
        </w:rPr>
        <w:t>in </w:t>
      </w:r>
      <w:r>
        <w:rPr>
          <w:color w:val="231F20"/>
          <w:sz w:val="19"/>
        </w:rPr>
        <w:t>the</w:t>
      </w:r>
      <w:r>
        <w:rPr>
          <w:color w:val="231F20"/>
          <w:spacing w:val="-1"/>
          <w:sz w:val="19"/>
        </w:rPr>
        <w:t> </w:t>
      </w:r>
      <w:r>
        <w:rPr>
          <w:color w:val="231F20"/>
          <w:sz w:val="19"/>
        </w:rPr>
        <w:t>Order.</w:t>
      </w:r>
    </w:p>
    <w:p>
      <w:pPr>
        <w:pStyle w:val="ListParagraph"/>
        <w:numPr>
          <w:ilvl w:val="0"/>
          <w:numId w:val="6"/>
        </w:numPr>
        <w:tabs>
          <w:tab w:pos="421" w:val="left" w:leader="none"/>
        </w:tabs>
        <w:spacing w:line="240" w:lineRule="auto" w:before="107" w:after="0"/>
        <w:ind w:left="420" w:right="0" w:hanging="181"/>
        <w:jc w:val="left"/>
        <w:rPr>
          <w:sz w:val="19"/>
        </w:rPr>
      </w:pPr>
      <w:r>
        <w:rPr>
          <w:color w:val="231F20"/>
          <w:spacing w:val="-3"/>
          <w:sz w:val="19"/>
        </w:rPr>
        <w:t>Mr. </w:t>
      </w:r>
      <w:r>
        <w:rPr>
          <w:color w:val="231F20"/>
          <w:sz w:val="19"/>
        </w:rPr>
        <w:t>Qureshi receive a</w:t>
      </w:r>
      <w:r>
        <w:rPr>
          <w:color w:val="231F20"/>
          <w:spacing w:val="-1"/>
          <w:sz w:val="19"/>
        </w:rPr>
        <w:t> </w:t>
      </w:r>
      <w:r>
        <w:rPr>
          <w:color w:val="231F20"/>
          <w:sz w:val="19"/>
        </w:rPr>
        <w:t>reprimand.</w:t>
      </w:r>
    </w:p>
    <w:p>
      <w:pPr>
        <w:pStyle w:val="ListParagraph"/>
        <w:numPr>
          <w:ilvl w:val="0"/>
          <w:numId w:val="6"/>
        </w:numPr>
        <w:tabs>
          <w:tab w:pos="468" w:val="left" w:leader="none"/>
        </w:tabs>
        <w:spacing w:line="240" w:lineRule="auto" w:before="110" w:after="0"/>
        <w:ind w:left="467" w:right="0" w:hanging="181"/>
        <w:jc w:val="left"/>
        <w:rPr>
          <w:sz w:val="19"/>
        </w:rPr>
      </w:pPr>
      <w:r>
        <w:rPr>
          <w:color w:val="231F20"/>
          <w:sz w:val="19"/>
        </w:rPr>
        <w:br w:type="column"/>
      </w:r>
      <w:r>
        <w:rPr>
          <w:color w:val="231F20"/>
          <w:spacing w:val="-3"/>
          <w:sz w:val="19"/>
        </w:rPr>
        <w:t>Mr.</w:t>
      </w:r>
      <w:r>
        <w:rPr>
          <w:color w:val="231F20"/>
          <w:sz w:val="19"/>
        </w:rPr>
        <w:t> Qureshi:</w:t>
      </w:r>
    </w:p>
    <w:p>
      <w:pPr>
        <w:pStyle w:val="ListParagraph"/>
        <w:numPr>
          <w:ilvl w:val="1"/>
          <w:numId w:val="6"/>
        </w:numPr>
        <w:tabs>
          <w:tab w:pos="648" w:val="left" w:leader="none"/>
        </w:tabs>
        <w:spacing w:line="208" w:lineRule="auto" w:before="119" w:after="0"/>
        <w:ind w:left="647" w:right="1083" w:hanging="180"/>
        <w:jc w:val="left"/>
        <w:rPr>
          <w:sz w:val="19"/>
        </w:rPr>
      </w:pPr>
      <w:r>
        <w:rPr>
          <w:color w:val="231F20"/>
          <w:sz w:val="19"/>
        </w:rPr>
        <w:t>Complete the Support </w:t>
      </w:r>
      <w:r>
        <w:rPr>
          <w:color w:val="231F20"/>
          <w:spacing w:val="-3"/>
          <w:sz w:val="19"/>
        </w:rPr>
        <w:t>Personnel </w:t>
      </w:r>
      <w:r>
        <w:rPr>
          <w:color w:val="231F20"/>
          <w:sz w:val="19"/>
        </w:rPr>
        <w:t>E-Learning Module</w:t>
      </w:r>
    </w:p>
    <w:p>
      <w:pPr>
        <w:pStyle w:val="ListParagraph"/>
        <w:numPr>
          <w:ilvl w:val="1"/>
          <w:numId w:val="6"/>
        </w:numPr>
        <w:tabs>
          <w:tab w:pos="648" w:val="left" w:leader="none"/>
        </w:tabs>
        <w:spacing w:line="208" w:lineRule="auto" w:before="87" w:after="0"/>
        <w:ind w:left="647" w:right="1503" w:hanging="180"/>
        <w:jc w:val="left"/>
        <w:rPr>
          <w:sz w:val="19"/>
        </w:rPr>
      </w:pPr>
      <w:r>
        <w:rPr>
          <w:color w:val="231F20"/>
          <w:sz w:val="19"/>
        </w:rPr>
        <w:t>Complete the ProBE </w:t>
      </w:r>
      <w:r>
        <w:rPr>
          <w:color w:val="231F20"/>
          <w:spacing w:val="-4"/>
          <w:sz w:val="19"/>
        </w:rPr>
        <w:t>Course </w:t>
      </w:r>
      <w:r>
        <w:rPr>
          <w:color w:val="231F20"/>
          <w:sz w:val="19"/>
        </w:rPr>
        <w:t>on Ethics</w:t>
      </w:r>
    </w:p>
    <w:p>
      <w:pPr>
        <w:pStyle w:val="ListParagraph"/>
        <w:numPr>
          <w:ilvl w:val="1"/>
          <w:numId w:val="6"/>
        </w:numPr>
        <w:tabs>
          <w:tab w:pos="648" w:val="left" w:leader="none"/>
        </w:tabs>
        <w:spacing w:line="240" w:lineRule="auto" w:before="61" w:after="0"/>
        <w:ind w:left="647" w:right="0" w:hanging="181"/>
        <w:jc w:val="left"/>
        <w:rPr>
          <w:sz w:val="19"/>
        </w:rPr>
      </w:pPr>
      <w:r>
        <w:rPr>
          <w:color w:val="231F20"/>
          <w:sz w:val="19"/>
        </w:rPr>
        <w:t>Complete a Record Keeping</w:t>
      </w:r>
      <w:r>
        <w:rPr>
          <w:color w:val="231F20"/>
          <w:spacing w:val="-4"/>
          <w:sz w:val="19"/>
        </w:rPr>
        <w:t> </w:t>
      </w:r>
      <w:r>
        <w:rPr>
          <w:color w:val="231F20"/>
          <w:sz w:val="19"/>
        </w:rPr>
        <w:t>Course</w:t>
      </w:r>
    </w:p>
    <w:p>
      <w:pPr>
        <w:pStyle w:val="ListParagraph"/>
        <w:numPr>
          <w:ilvl w:val="1"/>
          <w:numId w:val="6"/>
        </w:numPr>
        <w:tabs>
          <w:tab w:pos="648" w:val="left" w:leader="none"/>
        </w:tabs>
        <w:spacing w:line="208" w:lineRule="auto" w:before="77" w:after="0"/>
        <w:ind w:left="647" w:right="1109" w:hanging="180"/>
        <w:jc w:val="left"/>
        <w:rPr>
          <w:sz w:val="19"/>
        </w:rPr>
      </w:pPr>
      <w:r>
        <w:rPr>
          <w:color w:val="231F20"/>
          <w:sz w:val="19"/>
        </w:rPr>
        <w:t>Review the Standard and </w:t>
      </w:r>
      <w:r>
        <w:rPr>
          <w:color w:val="231F20"/>
          <w:spacing w:val="-3"/>
          <w:sz w:val="19"/>
        </w:rPr>
        <w:t>Guide: </w:t>
      </w:r>
      <w:r>
        <w:rPr>
          <w:color w:val="231F20"/>
          <w:sz w:val="19"/>
        </w:rPr>
        <w:t>Fees and</w:t>
      </w:r>
      <w:r>
        <w:rPr>
          <w:color w:val="231F20"/>
          <w:spacing w:val="-1"/>
          <w:sz w:val="19"/>
        </w:rPr>
        <w:t> </w:t>
      </w:r>
      <w:r>
        <w:rPr>
          <w:color w:val="231F20"/>
          <w:sz w:val="19"/>
        </w:rPr>
        <w:t>Billing</w:t>
      </w:r>
    </w:p>
    <w:p>
      <w:pPr>
        <w:pStyle w:val="ListParagraph"/>
        <w:numPr>
          <w:ilvl w:val="1"/>
          <w:numId w:val="6"/>
        </w:numPr>
        <w:tabs>
          <w:tab w:pos="648" w:val="left" w:leader="none"/>
        </w:tabs>
        <w:spacing w:line="208" w:lineRule="auto" w:before="87" w:after="0"/>
        <w:ind w:left="647" w:right="1244" w:hanging="180"/>
        <w:jc w:val="left"/>
        <w:rPr>
          <w:sz w:val="19"/>
        </w:rPr>
      </w:pPr>
      <w:r>
        <w:rPr>
          <w:color w:val="231F20"/>
          <w:sz w:val="19"/>
        </w:rPr>
        <w:t>Review the Standard, Guide and Checklist: Record </w:t>
      </w:r>
      <w:r>
        <w:rPr>
          <w:color w:val="231F20"/>
          <w:spacing w:val="-4"/>
          <w:sz w:val="19"/>
        </w:rPr>
        <w:t>Keeping</w:t>
      </w:r>
    </w:p>
    <w:p>
      <w:pPr>
        <w:pStyle w:val="ListParagraph"/>
        <w:numPr>
          <w:ilvl w:val="1"/>
          <w:numId w:val="6"/>
        </w:numPr>
        <w:tabs>
          <w:tab w:pos="648" w:val="left" w:leader="none"/>
        </w:tabs>
        <w:spacing w:line="208" w:lineRule="auto" w:before="87" w:after="0"/>
        <w:ind w:left="647" w:right="1050" w:hanging="180"/>
        <w:jc w:val="left"/>
        <w:rPr>
          <w:sz w:val="19"/>
        </w:rPr>
      </w:pPr>
      <w:r>
        <w:rPr>
          <w:color w:val="231F20"/>
          <w:sz w:val="19"/>
        </w:rPr>
        <w:t>Participate in a practice monitoring program for a </w:t>
      </w:r>
      <w:r>
        <w:rPr>
          <w:color w:val="231F20"/>
          <w:spacing w:val="-3"/>
          <w:sz w:val="19"/>
        </w:rPr>
        <w:t>period </w:t>
      </w:r>
      <w:r>
        <w:rPr>
          <w:color w:val="231F20"/>
          <w:sz w:val="19"/>
        </w:rPr>
        <w:t>of two years during which time he is not permitted to supervise physiotherapy</w:t>
      </w:r>
      <w:r>
        <w:rPr>
          <w:color w:val="231F20"/>
          <w:spacing w:val="-1"/>
          <w:sz w:val="19"/>
        </w:rPr>
        <w:t> </w:t>
      </w:r>
      <w:r>
        <w:rPr>
          <w:color w:val="231F20"/>
          <w:sz w:val="19"/>
        </w:rPr>
        <w:t>residents.</w:t>
      </w:r>
    </w:p>
    <w:p>
      <w:pPr>
        <w:pStyle w:val="ListParagraph"/>
        <w:numPr>
          <w:ilvl w:val="1"/>
          <w:numId w:val="6"/>
        </w:numPr>
        <w:tabs>
          <w:tab w:pos="648" w:val="left" w:leader="none"/>
        </w:tabs>
        <w:spacing w:line="208" w:lineRule="auto" w:before="88" w:after="0"/>
        <w:ind w:left="647" w:right="1071" w:hanging="180"/>
        <w:jc w:val="left"/>
        <w:rPr>
          <w:sz w:val="19"/>
        </w:rPr>
      </w:pPr>
      <w:r>
        <w:rPr>
          <w:color w:val="231F20"/>
          <w:spacing w:val="-4"/>
          <w:sz w:val="19"/>
        </w:rPr>
        <w:t>Pay </w:t>
      </w:r>
      <w:r>
        <w:rPr>
          <w:color w:val="231F20"/>
          <w:sz w:val="19"/>
        </w:rPr>
        <w:t>to the College costs in the amount of $4,000 to offset </w:t>
      </w:r>
      <w:r>
        <w:rPr>
          <w:color w:val="231F20"/>
          <w:spacing w:val="-5"/>
          <w:sz w:val="19"/>
        </w:rPr>
        <w:t>some </w:t>
      </w:r>
      <w:r>
        <w:rPr>
          <w:color w:val="231F20"/>
          <w:sz w:val="19"/>
        </w:rPr>
        <w:t>of the costs of the investigation and prosecution of this</w:t>
      </w:r>
      <w:r>
        <w:rPr>
          <w:color w:val="231F20"/>
          <w:spacing w:val="-7"/>
          <w:sz w:val="19"/>
        </w:rPr>
        <w:t> </w:t>
      </w:r>
      <w:r>
        <w:rPr>
          <w:color w:val="231F20"/>
          <w:sz w:val="19"/>
        </w:rPr>
        <w:t>matter.</w:t>
      </w:r>
    </w:p>
    <w:p>
      <w:pPr>
        <w:spacing w:after="0" w:line="208" w:lineRule="auto"/>
        <w:jc w:val="left"/>
        <w:rPr>
          <w:sz w:val="19"/>
        </w:rPr>
        <w:sectPr>
          <w:type w:val="continuous"/>
          <w:pgSz w:w="12250" w:h="15850"/>
          <w:pgMar w:top="1500" w:bottom="280" w:left="0" w:right="0"/>
          <w:cols w:num="3" w:equalWidth="0">
            <w:col w:w="4121" w:space="40"/>
            <w:col w:w="3593" w:space="39"/>
            <w:col w:w="445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6"/>
        </w:rPr>
      </w:pPr>
    </w:p>
    <w:p>
      <w:pPr>
        <w:pStyle w:val="BodyText"/>
        <w:spacing w:line="20" w:lineRule="exact"/>
        <w:ind w:left="10069"/>
        <w:rPr>
          <w:sz w:val="2"/>
        </w:rPr>
      </w:pPr>
      <w:r>
        <w:rPr>
          <w:sz w:val="2"/>
        </w:rPr>
        <w:pict>
          <v:group style="width:80.1pt;height:1pt;mso-position-horizontal-relative:char;mso-position-vertical-relative:line" coordorigin="0,0" coordsize="1602,20">
            <v:line style="position:absolute" from="0,10" to="1602,10" stroked="true" strokeweight="1pt" strokecolor="#78a22e">
              <v:stroke dashstyle="solid"/>
            </v:line>
          </v:group>
        </w:pict>
      </w:r>
      <w:r>
        <w:rPr>
          <w:sz w:val="2"/>
        </w:rPr>
      </w:r>
    </w:p>
    <w:p>
      <w:pPr>
        <w:spacing w:before="44"/>
        <w:ind w:left="0" w:right="558" w:firstLine="0"/>
        <w:jc w:val="right"/>
        <w:rPr>
          <w:sz w:val="16"/>
        </w:rPr>
      </w:pPr>
      <w:r>
        <w:rPr/>
        <w:pict>
          <v:shape style="position:absolute;margin-left:503.952087pt;margin-top:17.910698pt;width:80.1pt;height:.1pt;mso-position-horizontal-relative:page;mso-position-vertical-relative:paragraph;z-index:-251525120;mso-wrap-distance-left:0;mso-wrap-distance-right:0" coordorigin="10079,358" coordsize="1602,0" path="m10079,358l11681,358e" filled="false" stroked="true" strokeweight="1pt" strokecolor="#78a22e">
            <v:path arrowok="t"/>
            <v:stroke dashstyle="solid"/>
            <w10:wrap type="topAndBottom"/>
          </v:shape>
        </w:pict>
      </w:r>
      <w:hyperlink r:id="rId9">
        <w:r>
          <w:rPr>
            <w:color w:val="78A22E"/>
            <w:sz w:val="16"/>
          </w:rPr>
          <w:t>www.collegept.org</w:t>
        </w:r>
      </w:hyperlink>
      <w:r>
        <w:rPr>
          <w:color w:val="78A22E"/>
          <w:sz w:val="16"/>
        </w:rPr>
        <w:t> 23</w:t>
      </w:r>
    </w:p>
    <w:p>
      <w:pPr>
        <w:spacing w:after="0"/>
        <w:jc w:val="right"/>
        <w:rPr>
          <w:sz w:val="16"/>
        </w:rPr>
        <w:sectPr>
          <w:type w:val="continuous"/>
          <w:pgSz w:w="12250" w:h="15850"/>
          <w:pgMar w:top="1500" w:bottom="280" w:left="0" w:right="0"/>
        </w:sectPr>
      </w:pPr>
    </w:p>
    <w:p>
      <w:pPr>
        <w:pStyle w:val="Heading5"/>
      </w:pPr>
      <w:r>
        <w:rPr/>
        <w:pict>
          <v:group style="position:absolute;margin-left:-.000015pt;margin-top:0pt;width:612.050pt;height:792.05pt;mso-position-horizontal-relative:page;mso-position-vertical-relative:page;z-index:-254852096" coordorigin="0,0" coordsize="12241,15841">
            <v:shape style="position:absolute;left:-1;top:9528;width:12241;height:6312" coordorigin="0,9529" coordsize="12241,6312" path="m550,15841l0,15534,0,15821,35,15841,550,15841m873,9529l359,9529,359,9529,0,9729,0,10016,873,9529m3991,15841l3525,15580,3071,15327,3041,15315,3010,15311,2979,15315,2949,15327,2029,15841,2543,15841,3010,15580,3477,15841,3991,15841m7433,15841l6966,15580,6513,15327,6483,15315,6452,15311,6420,15315,6391,15327,5470,15841,5985,15841,6452,15580,6918,15841,7433,15841m10874,15841l10408,15580,9954,15327,9925,15315,9893,15311,9862,15315,9832,15327,8912,15841,9426,15841,9893,15580,10360,15841,10874,15841m12240,15153l11614,15502,10408,14829,9954,14576,9925,14564,9893,14560,9862,14564,9832,14576,8172,15502,6966,14829,6513,14576,6483,14564,6452,14560,6420,14564,6391,14576,4731,15502,3524,14829,3071,14576,3041,14564,3010,14560,2979,14564,2949,14576,1289,15502,0,14783,0,15070,1032,15646,683,15841,1197,15841,1804,15502,3010,14829,4474,15646,4124,15841,4639,15841,5245,15502,6452,14829,7915,15646,7566,15841,8080,15841,8687,15502,9893,14829,11357,15646,11007,15841,11522,15841,12129,15502,12240,15440,12240,15153m12240,11645l12129,11583,11675,11330,11645,11318,11614,11314,11583,11318,11553,11330,9893,12256,9636,12112,9636,12400,9220,12632,8963,12488,8963,12775,8172,13216,7639,12919,7382,12775,8172,12334,8963,12775,8963,12488,8687,12334,8234,12081,8204,12069,8172,12065,8141,12069,8111,12081,6452,13007,6452,13007,6452,13007,4731,13968,3525,13295,3267,13151,3683,12919,4670,13469,4684,13476,4700,13481,4715,13484,4731,13485,4747,13484,4762,13481,4777,13476,4792,13469,5245,13216,6293,12632,6966,12256,8172,11583,9636,12400,9636,12112,8687,11583,8234,11330,8204,11318,8172,11314,8141,11318,8111,11330,6452,12256,5245,11583,4792,11330,4762,11318,4731,11314,4700,11318,4670,11330,3010,12256,1804,11583,1350,11330,1321,11318,1289,11314,1258,11318,1228,11330,0,12015,0,12302,1289,11583,2753,12400,2337,12632,2080,12488,2080,12775,1289,13216,756,12919,499,12775,1289,12334,2080,12775,2080,12488,1804,12334,1350,12081,1321,12069,1289,12065,1258,12069,1228,12081,0,12766,0,13054,241,12919,1228,13469,1243,13476,1258,13481,1273,13484,1289,13485,1305,13484,1321,13481,1336,13476,1350,13469,1804,13216,2851,12632,3525,12256,4731,11583,6194,12400,5779,12632,5521,12488,5521,12775,4731,13216,4198,12919,3940,12775,4731,12334,5521,12775,5521,12488,5245,12334,4792,12081,4762,12069,4731,12065,4700,12069,4670,12081,3010,13007,3010,13007,3010,13007,1289,13968,0,13248,0,13535,1228,14221,1243,14228,1258,14233,1273,14236,1289,14237,1305,14236,1321,14233,1336,14228,1350,14221,1804,13968,3010,13295,4670,14221,4684,14228,4700,14233,4715,14236,4731,14237,4747,14236,4762,14233,4777,14228,4792,14221,5245,13968,6452,13295,6452,13295,8111,14221,8126,14228,8141,14233,8157,14236,8172,14237,8188,14236,8204,14233,8219,14228,8234,14221,8687,13968,9893,13295,11553,14221,11568,14228,11583,14233,11598,14236,11614,14237,11630,14236,11645,14233,11661,14228,11675,14221,12128,13968,12240,13905,12240,13618,11614,13968,10408,13295,10151,13151,10566,12919,11553,13469,11568,13476,11583,13481,11598,13484,11614,13485,11630,13484,11645,13481,11661,13476,11675,13469,12129,13216,12240,13154,12240,12867,11614,13216,11081,12919,10824,12775,11614,12334,12240,12684,12240,12397,12129,12334,11675,12081,11645,12069,11614,12065,11583,12069,11553,12081,9893,13007,9893,13007,9893,13007,8172,13968,6966,13295,6709,13151,7125,12919,8111,13469,8126,13476,8141,13481,8157,13484,8172,13485,8188,13484,8204,13481,8219,13476,8234,13469,8687,13216,9735,12632,10408,12256,11614,11583,12240,11933,12240,11645m12240,10862l12186,10832,11614,10512,9893,11473,8745,10832,8172,10512,6452,11473,5303,10832,4731,10512,3010,11473,1861,10832,1289,10512,0,11232,0,11551,1289,10832,3010,11792,3582,11473,4731,10832,6452,11792,7024,11473,8172,10832,9893,11792,10465,11473,11614,10832,12240,11181,12240,10862m12240,9699l12030,9529,11614,9761,11614,9761,11614,9761,9893,10721,8687,10048,8430,9905,8845,9673,9832,10223,9847,10230,9862,10235,9877,10238,9893,10239,9909,10238,9925,10235,9940,10230,9954,10223,10408,9970,11198,9529,10684,9529,10684,9529,9893,9970,9360,9673,9103,9529,9103,9529,8588,9529,8172,9761,8172,9761,8172,9761,6452,10721,5245,10048,4988,9905,5404,9673,6391,10223,6405,10230,6420,10235,6436,10238,6452,10239,6467,10238,6483,10235,6498,10230,6513,10223,6966,9970,7757,9529,7757,9529,7757,9529,7242,9529,7242,9529,6452,9970,5918,9673,5661,9529,5661,9529,5147,9529,4731,9761,4731,9761,4731,9761,3010,10721,1804,10048,1547,9905,1962,9673,2949,10223,2964,10230,2979,10235,2994,10238,3010,10239,3026,10238,3041,10235,3057,10230,3071,10223,3525,9970,4315,9529,3800,9529,3800,9529,3010,9970,2477,9673,2220,9529,2220,9529,1705,9529,1289,9761,1289,9761,1289,9761,0,10481,0,10768,1289,10048,2949,10974,2964,10981,2979,10986,2994,10989,3010,10990,3026,10989,3041,10986,3057,10981,3071,10974,3525,10721,4731,10048,6391,10974,6405,10981,6420,10986,6436,10989,6452,10990,6467,10989,6483,10986,6498,10981,6513,10974,6966,10721,8172,10048,9832,10974,9847,10981,9862,10986,9877,10989,9893,10990,9909,10989,9925,10986,9940,10981,9954,10974,10408,10721,11614,10048,12240,10398,12240,10111,12129,10048,11871,9905,12240,9699m12240,14369l11614,14719,10465,14078,9893,13759,8172,14719,7024,14078,6452,13759,4731,14719,3582,14078,3010,13759,1289,14719,0,13999,0,14319,1289,15038,1862,14719,3010,14078,4731,15038,5303,14719,6452,14078,8172,15038,8745,14719,9893,14078,11614,15038,12186,14719,12240,14689,12240,14369e" filled="true" fillcolor="#010202" stroked="false">
              <v:path arrowok="t"/>
              <v:fill type="solid"/>
            </v:shape>
            <v:rect style="position:absolute;left:0;top:0;width:12241;height:3368" filled="true" fillcolor="#78a22e" stroked="false">
              <v:fill type="solid"/>
            </v:rect>
            <v:rect style="position:absolute;left:0;top:3367;width:12241;height:6425" filled="true" fillcolor="#231f20" stroked="false">
              <v:fill type="solid"/>
            </v:rect>
            <w10:wrap type="none"/>
          </v:group>
        </w:pict>
      </w:r>
      <w:r>
        <w:rPr>
          <w:color w:val="FFFFFF"/>
        </w:rPr>
        <w:t>Patient relations</w:t>
      </w: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spacing w:before="8"/>
        <w:rPr>
          <w:rFonts w:ascii="Bebas"/>
          <w:sz w:val="17"/>
        </w:rPr>
      </w:pPr>
    </w:p>
    <w:p>
      <w:pPr>
        <w:spacing w:line="235" w:lineRule="auto" w:before="105"/>
        <w:ind w:left="3888" w:right="1836" w:firstLine="0"/>
        <w:jc w:val="left"/>
        <w:rPr>
          <w:rFonts w:ascii="Hypatia Sans Pro"/>
          <w:sz w:val="24"/>
        </w:rPr>
      </w:pPr>
      <w:r>
        <w:rPr>
          <w:rFonts w:ascii="Hypatia Sans Pro"/>
          <w:color w:val="FFFFFF"/>
          <w:sz w:val="24"/>
        </w:rPr>
        <w:t>The College considers ways to improve and promote professional standards in the relationship between physiotherapists and patients and to develop measures to prevent the sexual abuse of patients.</w:t>
      </w:r>
    </w:p>
    <w:p>
      <w:pPr>
        <w:pStyle w:val="BodyText"/>
        <w:rPr>
          <w:rFonts w:ascii="Hypatia Sans Pro"/>
          <w:sz w:val="22"/>
        </w:rPr>
      </w:pPr>
    </w:p>
    <w:p>
      <w:pPr>
        <w:spacing w:before="1"/>
        <w:ind w:left="3888" w:right="0" w:firstLine="0"/>
        <w:jc w:val="left"/>
        <w:rPr>
          <w:rFonts w:ascii="Hypatia Sans Pro"/>
          <w:sz w:val="24"/>
        </w:rPr>
      </w:pPr>
      <w:r>
        <w:rPr>
          <w:rFonts w:ascii="Hypatia Sans Pro"/>
          <w:color w:val="FFFFFF"/>
          <w:sz w:val="24"/>
        </w:rPr>
        <w:t>The Patient Relations Committee met twice during the past year.</w:t>
      </w:r>
    </w:p>
    <w:p>
      <w:pPr>
        <w:pStyle w:val="BodyText"/>
        <w:spacing w:before="4"/>
        <w:rPr>
          <w:rFonts w:ascii="Hypatia Sans Pro"/>
          <w:sz w:val="22"/>
        </w:rPr>
      </w:pPr>
    </w:p>
    <w:p>
      <w:pPr>
        <w:spacing w:line="235" w:lineRule="auto" w:before="1"/>
        <w:ind w:left="3888" w:right="1793" w:firstLine="0"/>
        <w:jc w:val="left"/>
        <w:rPr>
          <w:rFonts w:ascii="Hypatia Sans Pro"/>
          <w:sz w:val="24"/>
        </w:rPr>
      </w:pPr>
      <w:r>
        <w:rPr>
          <w:rFonts w:ascii="Hypatia Sans Pro"/>
          <w:color w:val="FFFFFF"/>
          <w:sz w:val="24"/>
        </w:rPr>
        <w:t>They reviewed and approved an application for funding for therapy and counselling related to sexual abuse.</w:t>
      </w:r>
    </w:p>
    <w:p>
      <w:pPr>
        <w:pStyle w:val="BodyText"/>
        <w:spacing w:before="5"/>
        <w:rPr>
          <w:rFonts w:ascii="Hypatia Sans Pro"/>
          <w:sz w:val="22"/>
        </w:rPr>
      </w:pPr>
    </w:p>
    <w:p>
      <w:pPr>
        <w:spacing w:line="235" w:lineRule="auto" w:before="0"/>
        <w:ind w:left="3888" w:right="1110" w:firstLine="0"/>
        <w:jc w:val="left"/>
        <w:rPr>
          <w:rFonts w:ascii="Hypatia Sans Pro"/>
          <w:sz w:val="24"/>
        </w:rPr>
      </w:pPr>
      <w:r>
        <w:rPr>
          <w:rFonts w:ascii="Hypatia Sans Pro"/>
          <w:color w:val="FFFFFF"/>
          <w:sz w:val="24"/>
        </w:rPr>
        <w:t>They also met to develop recommendations for Council on whether to pursue a new regulation that would exempt members from sexual abuse charges when the patient is a spouse.</w:t>
      </w:r>
    </w:p>
    <w:p>
      <w:pPr>
        <w:pStyle w:val="BodyText"/>
        <w:spacing w:before="10"/>
        <w:rPr>
          <w:rFonts w:ascii="Hypatia Sans Pro"/>
          <w:sz w:val="25"/>
        </w:rPr>
      </w:pPr>
    </w:p>
    <w:p>
      <w:pPr>
        <w:spacing w:line="235" w:lineRule="auto" w:before="0"/>
        <w:ind w:left="3888" w:right="543" w:firstLine="0"/>
        <w:jc w:val="left"/>
        <w:rPr>
          <w:rFonts w:ascii="Hypatia Sans Pro"/>
          <w:sz w:val="24"/>
        </w:rPr>
      </w:pPr>
      <w:r>
        <w:rPr>
          <w:rFonts w:ascii="Hypatia Sans Pro"/>
          <w:color w:val="FFFFFF"/>
          <w:sz w:val="24"/>
        </w:rPr>
        <w:t>Council determined that doing so would undermine its zero tolerance commitment to sexual abuse prevention and voted against pursuing</w:t>
      </w:r>
    </w:p>
    <w:p>
      <w:pPr>
        <w:spacing w:line="301" w:lineRule="exact" w:before="0"/>
        <w:ind w:left="3888" w:right="0" w:firstLine="0"/>
        <w:jc w:val="left"/>
        <w:rPr>
          <w:rFonts w:ascii="Hypatia Sans Pro"/>
          <w:sz w:val="24"/>
        </w:rPr>
      </w:pPr>
      <w:r>
        <w:rPr>
          <w:rFonts w:ascii="Hypatia Sans Pro"/>
          <w:color w:val="FFFFFF"/>
          <w:sz w:val="24"/>
        </w:rPr>
        <w:t>a spousal exception, except in limited circumstances.</w:t>
      </w:r>
    </w:p>
    <w:p>
      <w:pPr>
        <w:spacing w:after="0" w:line="301" w:lineRule="exact"/>
        <w:jc w:val="left"/>
        <w:rPr>
          <w:rFonts w:ascii="Hypatia Sans Pro"/>
          <w:sz w:val="24"/>
        </w:rPr>
        <w:sectPr>
          <w:pgSz w:w="12250" w:h="15850"/>
          <w:pgMar w:top="300" w:bottom="280" w:left="0" w:right="0"/>
        </w:sectPr>
      </w:pPr>
    </w:p>
    <w:p>
      <w:pPr>
        <w:pStyle w:val="BodyText"/>
        <w:rPr>
          <w:rFonts w:ascii="Hypatia Sans Pro"/>
          <w:sz w:val="20"/>
        </w:rPr>
      </w:pPr>
    </w:p>
    <w:p>
      <w:pPr>
        <w:pStyle w:val="BodyText"/>
        <w:rPr>
          <w:rFonts w:ascii="Hypatia Sans Pro"/>
          <w:sz w:val="20"/>
        </w:rPr>
      </w:pPr>
    </w:p>
    <w:p>
      <w:pPr>
        <w:pStyle w:val="BodyText"/>
        <w:rPr>
          <w:rFonts w:ascii="Hypatia Sans Pro"/>
          <w:sz w:val="20"/>
        </w:rPr>
      </w:pPr>
    </w:p>
    <w:p>
      <w:pPr>
        <w:pStyle w:val="BodyText"/>
        <w:rPr>
          <w:rFonts w:ascii="Hypatia Sans Pro"/>
          <w:sz w:val="20"/>
        </w:rPr>
      </w:pPr>
    </w:p>
    <w:p>
      <w:pPr>
        <w:pStyle w:val="BodyText"/>
        <w:spacing w:before="11"/>
        <w:rPr>
          <w:rFonts w:ascii="Hypatia Sans Pro"/>
        </w:rPr>
      </w:pPr>
    </w:p>
    <w:p>
      <w:pPr>
        <w:spacing w:before="101"/>
        <w:ind w:left="1987" w:right="1961" w:firstLine="0"/>
        <w:jc w:val="center"/>
        <w:rPr>
          <w:rFonts w:ascii="Bebas"/>
          <w:sz w:val="112"/>
        </w:rPr>
      </w:pPr>
      <w:r>
        <w:rPr/>
        <w:pict>
          <v:group style="position:absolute;margin-left:0pt;margin-top:-63.82962pt;width:.1pt;height:489.65pt;mso-position-horizontal-relative:page;mso-position-vertical-relative:paragraph;z-index:251803648" coordorigin="0,-1277" coordsize="2,9793">
            <v:line style="position:absolute" from="0,-1277" to="0,2141" stroked="true" strokeweight=".024pt" strokecolor="#78a22e">
              <v:stroke dashstyle="solid"/>
            </v:line>
            <v:line style="position:absolute" from="0,2091" to="0,8516" stroked="true" strokeweight=".024pt" strokecolor="#231f20">
              <v:stroke dashstyle="solid"/>
            </v:line>
            <w10:wrap type="none"/>
          </v:group>
        </w:pict>
      </w:r>
      <w:r>
        <w:rPr>
          <w:rFonts w:ascii="Bebas"/>
          <w:color w:val="231F20"/>
          <w:sz w:val="112"/>
        </w:rPr>
        <w:t>Practice Advice</w:t>
      </w:r>
    </w:p>
    <w:p>
      <w:pPr>
        <w:pStyle w:val="BodyText"/>
        <w:rPr>
          <w:rFonts w:ascii="Bebas"/>
          <w:sz w:val="20"/>
        </w:rPr>
      </w:pPr>
    </w:p>
    <w:p>
      <w:pPr>
        <w:pStyle w:val="BodyText"/>
        <w:spacing w:before="1"/>
        <w:rPr>
          <w:rFonts w:ascii="Bebas"/>
        </w:rPr>
      </w:pPr>
    </w:p>
    <w:p>
      <w:pPr>
        <w:spacing w:after="0"/>
        <w:rPr>
          <w:rFonts w:ascii="Bebas"/>
        </w:rPr>
        <w:sectPr>
          <w:pgSz w:w="12250" w:h="15850"/>
          <w:pgMar w:top="0" w:bottom="280" w:left="0" w:right="0"/>
        </w:sectPr>
      </w:pPr>
    </w:p>
    <w:p>
      <w:pPr>
        <w:pStyle w:val="Heading2"/>
        <w:ind w:left="2429"/>
        <w:jc w:val="center"/>
      </w:pPr>
      <w:r>
        <w:rPr>
          <w:color w:val="78A22E"/>
          <w:spacing w:val="10"/>
        </w:rPr>
        <w:t>2,408</w:t>
      </w:r>
    </w:p>
    <w:p>
      <w:pPr>
        <w:spacing w:line="1032" w:lineRule="exact" w:before="32"/>
        <w:ind w:left="2861" w:right="0" w:firstLine="0"/>
        <w:jc w:val="left"/>
        <w:rPr>
          <w:rFonts w:ascii="Bebas"/>
          <w:sz w:val="84"/>
        </w:rPr>
      </w:pPr>
      <w:r>
        <w:rPr>
          <w:rFonts w:ascii="Bebas"/>
          <w:color w:val="231F20"/>
          <w:spacing w:val="-3"/>
          <w:sz w:val="84"/>
        </w:rPr>
        <w:t>Calls</w:t>
      </w:r>
      <w:r>
        <w:rPr>
          <w:rFonts w:ascii="Bebas"/>
          <w:color w:val="231F20"/>
          <w:spacing w:val="1"/>
          <w:sz w:val="84"/>
        </w:rPr>
        <w:t> </w:t>
      </w:r>
      <w:r>
        <w:rPr>
          <w:rFonts w:ascii="Bebas"/>
          <w:color w:val="231F20"/>
          <w:spacing w:val="-16"/>
          <w:sz w:val="84"/>
        </w:rPr>
        <w:t>&amp;</w:t>
      </w:r>
    </w:p>
    <w:p>
      <w:pPr>
        <w:pStyle w:val="Heading6"/>
        <w:spacing w:line="1085" w:lineRule="exact" w:before="0"/>
        <w:ind w:left="2914"/>
      </w:pPr>
      <w:r>
        <w:rPr>
          <w:color w:val="231F20"/>
          <w:spacing w:val="4"/>
        </w:rPr>
        <w:t>Emails</w:t>
      </w:r>
    </w:p>
    <w:p>
      <w:pPr>
        <w:pStyle w:val="BodyText"/>
        <w:spacing w:before="11"/>
        <w:rPr>
          <w:rFonts w:ascii="Bebas"/>
          <w:sz w:val="35"/>
        </w:rPr>
      </w:pPr>
      <w:r>
        <w:rPr/>
        <w:br w:type="column"/>
      </w:r>
      <w:r>
        <w:rPr>
          <w:rFonts w:ascii="Bebas"/>
          <w:sz w:val="35"/>
        </w:rPr>
      </w:r>
    </w:p>
    <w:p>
      <w:pPr>
        <w:spacing w:line="208" w:lineRule="auto" w:before="1"/>
        <w:ind w:left="438" w:right="2335" w:firstLine="0"/>
        <w:jc w:val="left"/>
        <w:rPr>
          <w:rFonts w:ascii="TisaPro-Bold" w:hAnsi="TisaPro-Bold"/>
          <w:b/>
          <w:sz w:val="19"/>
        </w:rPr>
      </w:pPr>
      <w:r>
        <w:rPr>
          <w:rFonts w:ascii="TisaPro-Bold" w:hAnsi="TisaPro-Bold"/>
          <w:b/>
          <w:color w:val="231F20"/>
          <w:sz w:val="19"/>
        </w:rPr>
        <w:t>In 2014–2015, 2,408 calls and emails were managed by the practice advisory service.</w:t>
      </w:r>
    </w:p>
    <w:p>
      <w:pPr>
        <w:spacing w:before="233"/>
        <w:ind w:left="438" w:right="0" w:firstLine="0"/>
        <w:jc w:val="left"/>
        <w:rPr>
          <w:rFonts w:ascii="TisaPro-Bold"/>
          <w:b/>
          <w:sz w:val="22"/>
        </w:rPr>
      </w:pPr>
      <w:r>
        <w:rPr>
          <w:rFonts w:ascii="TisaPro-Bold"/>
          <w:b/>
          <w:color w:val="78A22E"/>
          <w:sz w:val="22"/>
        </w:rPr>
        <w:t>Main Users of Practice Advice</w:t>
      </w:r>
    </w:p>
    <w:p>
      <w:pPr>
        <w:pStyle w:val="BodyText"/>
        <w:spacing w:before="5"/>
        <w:rPr>
          <w:rFonts w:ascii="TisaPro-Bold"/>
          <w:b/>
          <w:sz w:val="6"/>
        </w:rPr>
      </w:pPr>
    </w:p>
    <w:tbl>
      <w:tblPr>
        <w:tblW w:w="0" w:type="auto"/>
        <w:jc w:val="left"/>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2"/>
        <w:gridCol w:w="3044"/>
      </w:tblGrid>
      <w:tr>
        <w:trPr>
          <w:trHeight w:val="429" w:hRule="atLeast"/>
        </w:trPr>
        <w:tc>
          <w:tcPr>
            <w:tcW w:w="622" w:type="dxa"/>
          </w:tcPr>
          <w:p>
            <w:pPr>
              <w:pStyle w:val="TableParagraph"/>
              <w:spacing w:before="0"/>
              <w:ind w:right="112"/>
              <w:rPr>
                <w:rFonts w:ascii="Bebas"/>
                <w:sz w:val="27"/>
              </w:rPr>
            </w:pPr>
            <w:r>
              <w:rPr>
                <w:rFonts w:ascii="Bebas"/>
                <w:color w:val="231F20"/>
                <w:sz w:val="27"/>
              </w:rPr>
              <w:t>71 %</w:t>
            </w:r>
          </w:p>
        </w:tc>
        <w:tc>
          <w:tcPr>
            <w:tcW w:w="3044" w:type="dxa"/>
          </w:tcPr>
          <w:p>
            <w:pPr>
              <w:pStyle w:val="TableParagraph"/>
              <w:spacing w:before="119"/>
              <w:ind w:left="114"/>
              <w:jc w:val="left"/>
              <w:rPr>
                <w:rFonts w:ascii="TisaPro-Bold"/>
                <w:b/>
                <w:sz w:val="19"/>
              </w:rPr>
            </w:pPr>
            <w:r>
              <w:rPr>
                <w:rFonts w:ascii="TisaPro-Bold"/>
                <w:b/>
                <w:color w:val="231F20"/>
                <w:sz w:val="19"/>
              </w:rPr>
              <w:t>Physiotherapists</w:t>
            </w:r>
          </w:p>
        </w:tc>
      </w:tr>
      <w:tr>
        <w:trPr>
          <w:trHeight w:val="477" w:hRule="atLeast"/>
        </w:trPr>
        <w:tc>
          <w:tcPr>
            <w:tcW w:w="622" w:type="dxa"/>
          </w:tcPr>
          <w:p>
            <w:pPr>
              <w:pStyle w:val="TableParagraph"/>
              <w:spacing w:before="47"/>
              <w:ind w:right="112"/>
              <w:rPr>
                <w:rFonts w:ascii="Bebas"/>
                <w:sz w:val="27"/>
              </w:rPr>
            </w:pPr>
            <w:r>
              <w:rPr>
                <w:rFonts w:ascii="Bebas"/>
                <w:color w:val="78A22E"/>
                <w:sz w:val="27"/>
              </w:rPr>
              <w:t>8 %</w:t>
            </w:r>
          </w:p>
        </w:tc>
        <w:tc>
          <w:tcPr>
            <w:tcW w:w="3044" w:type="dxa"/>
          </w:tcPr>
          <w:p>
            <w:pPr>
              <w:pStyle w:val="TableParagraph"/>
              <w:spacing w:before="166"/>
              <w:ind w:left="113"/>
              <w:jc w:val="left"/>
              <w:rPr>
                <w:rFonts w:ascii="TisaPro-Bold"/>
                <w:b/>
                <w:sz w:val="19"/>
              </w:rPr>
            </w:pPr>
            <w:r>
              <w:rPr>
                <w:rFonts w:ascii="TisaPro-Bold"/>
                <w:b/>
                <w:color w:val="78A22E"/>
                <w:sz w:val="19"/>
              </w:rPr>
              <w:t>Members of the Public/Patients</w:t>
            </w:r>
          </w:p>
        </w:tc>
      </w:tr>
      <w:tr>
        <w:trPr>
          <w:trHeight w:val="477" w:hRule="atLeast"/>
        </w:trPr>
        <w:tc>
          <w:tcPr>
            <w:tcW w:w="622" w:type="dxa"/>
          </w:tcPr>
          <w:p>
            <w:pPr>
              <w:pStyle w:val="TableParagraph"/>
              <w:spacing w:before="47"/>
              <w:ind w:right="112"/>
              <w:rPr>
                <w:rFonts w:ascii="Bebas"/>
                <w:sz w:val="27"/>
              </w:rPr>
            </w:pPr>
            <w:r>
              <w:rPr>
                <w:rFonts w:ascii="Bebas"/>
                <w:color w:val="231F20"/>
                <w:sz w:val="27"/>
              </w:rPr>
              <w:t>5 %</w:t>
            </w:r>
          </w:p>
        </w:tc>
        <w:tc>
          <w:tcPr>
            <w:tcW w:w="3044" w:type="dxa"/>
          </w:tcPr>
          <w:p>
            <w:pPr>
              <w:pStyle w:val="TableParagraph"/>
              <w:spacing w:before="166"/>
              <w:ind w:left="113"/>
              <w:jc w:val="left"/>
              <w:rPr>
                <w:rFonts w:ascii="TisaPro-Bold"/>
                <w:b/>
                <w:sz w:val="19"/>
              </w:rPr>
            </w:pPr>
            <w:r>
              <w:rPr>
                <w:rFonts w:ascii="TisaPro-Bold"/>
                <w:b/>
                <w:color w:val="231F20"/>
                <w:sz w:val="19"/>
              </w:rPr>
              <w:t>Employers</w:t>
            </w:r>
          </w:p>
        </w:tc>
      </w:tr>
      <w:tr>
        <w:trPr>
          <w:trHeight w:val="477" w:hRule="atLeast"/>
        </w:trPr>
        <w:tc>
          <w:tcPr>
            <w:tcW w:w="622" w:type="dxa"/>
          </w:tcPr>
          <w:p>
            <w:pPr>
              <w:pStyle w:val="TableParagraph"/>
              <w:spacing w:before="47"/>
              <w:ind w:right="112"/>
              <w:rPr>
                <w:rFonts w:ascii="Bebas"/>
                <w:sz w:val="27"/>
              </w:rPr>
            </w:pPr>
            <w:r>
              <w:rPr>
                <w:rFonts w:ascii="Bebas"/>
                <w:color w:val="78A22E"/>
                <w:sz w:val="27"/>
              </w:rPr>
              <w:t>4 %</w:t>
            </w:r>
          </w:p>
        </w:tc>
        <w:tc>
          <w:tcPr>
            <w:tcW w:w="3044" w:type="dxa"/>
          </w:tcPr>
          <w:p>
            <w:pPr>
              <w:pStyle w:val="TableParagraph"/>
              <w:spacing w:before="166"/>
              <w:ind w:left="113"/>
              <w:jc w:val="left"/>
              <w:rPr>
                <w:rFonts w:ascii="TisaPro-Bold"/>
                <w:b/>
                <w:sz w:val="19"/>
              </w:rPr>
            </w:pPr>
            <w:r>
              <w:rPr>
                <w:rFonts w:ascii="TisaPro-Bold"/>
                <w:b/>
                <w:color w:val="78A22E"/>
                <w:sz w:val="19"/>
              </w:rPr>
              <w:t>PT Residents</w:t>
            </w:r>
          </w:p>
        </w:tc>
      </w:tr>
      <w:tr>
        <w:trPr>
          <w:trHeight w:val="429" w:hRule="atLeast"/>
        </w:trPr>
        <w:tc>
          <w:tcPr>
            <w:tcW w:w="622" w:type="dxa"/>
          </w:tcPr>
          <w:p>
            <w:pPr>
              <w:pStyle w:val="TableParagraph"/>
              <w:spacing w:before="47"/>
              <w:ind w:right="112"/>
              <w:rPr>
                <w:rFonts w:ascii="Bebas"/>
                <w:sz w:val="27"/>
              </w:rPr>
            </w:pPr>
            <w:r>
              <w:rPr>
                <w:rFonts w:ascii="Bebas"/>
                <w:color w:val="231F20"/>
                <w:sz w:val="27"/>
              </w:rPr>
              <w:t>3 %</w:t>
            </w:r>
          </w:p>
        </w:tc>
        <w:tc>
          <w:tcPr>
            <w:tcW w:w="3044" w:type="dxa"/>
          </w:tcPr>
          <w:p>
            <w:pPr>
              <w:pStyle w:val="TableParagraph"/>
              <w:spacing w:line="243" w:lineRule="exact" w:before="166"/>
              <w:ind w:left="113"/>
              <w:jc w:val="left"/>
              <w:rPr>
                <w:rFonts w:ascii="TisaPro-Bold"/>
                <w:b/>
                <w:sz w:val="19"/>
              </w:rPr>
            </w:pPr>
            <w:r>
              <w:rPr>
                <w:rFonts w:ascii="TisaPro-Bold"/>
                <w:b/>
                <w:color w:val="231F20"/>
                <w:sz w:val="19"/>
              </w:rPr>
              <w:t>Other Professionals</w:t>
            </w:r>
          </w:p>
        </w:tc>
      </w:tr>
    </w:tbl>
    <w:p>
      <w:pPr>
        <w:spacing w:after="0" w:line="243" w:lineRule="exact"/>
        <w:jc w:val="left"/>
        <w:rPr>
          <w:rFonts w:ascii="TisaPro-Bold"/>
          <w:sz w:val="19"/>
        </w:rPr>
        <w:sectPr>
          <w:type w:val="continuous"/>
          <w:pgSz w:w="12250" w:h="15850"/>
          <w:pgMar w:top="1500" w:bottom="280" w:left="0" w:right="0"/>
          <w:cols w:num="2" w:equalWidth="0">
            <w:col w:w="5590" w:space="40"/>
            <w:col w:w="6620"/>
          </w:cols>
        </w:sectPr>
      </w:pPr>
    </w:p>
    <w:p>
      <w:pPr>
        <w:pStyle w:val="BodyText"/>
        <w:rPr>
          <w:rFonts w:ascii="TisaPro-Bold"/>
          <w:b/>
          <w:sz w:val="20"/>
        </w:rPr>
      </w:pPr>
    </w:p>
    <w:p>
      <w:pPr>
        <w:pStyle w:val="BodyText"/>
        <w:spacing w:before="12"/>
        <w:rPr>
          <w:rFonts w:ascii="TisaPro-Bold"/>
          <w:b/>
          <w:sz w:val="20"/>
        </w:rPr>
      </w:pPr>
    </w:p>
    <w:p>
      <w:pPr>
        <w:spacing w:line="208" w:lineRule="auto" w:before="150"/>
        <w:ind w:left="6067" w:right="2806" w:firstLine="0"/>
        <w:jc w:val="left"/>
        <w:rPr>
          <w:rFonts w:ascii="TisaPro-Bold"/>
          <w:b/>
          <w:sz w:val="19"/>
        </w:rPr>
      </w:pPr>
      <w:r>
        <w:rPr>
          <w:rFonts w:ascii="TisaPro-Bold"/>
          <w:b/>
          <w:color w:val="231F20"/>
          <w:sz w:val="19"/>
        </w:rPr>
        <w:t>You can contact the Practice Advisor 1-800-583-5885 ext. 241</w:t>
      </w:r>
    </w:p>
    <w:p>
      <w:pPr>
        <w:spacing w:line="233" w:lineRule="exact" w:before="0"/>
        <w:ind w:left="6067" w:right="0" w:firstLine="0"/>
        <w:jc w:val="left"/>
        <w:rPr>
          <w:rFonts w:ascii="TisaPro-Bold"/>
          <w:b/>
          <w:sz w:val="19"/>
        </w:rPr>
      </w:pPr>
      <w:r>
        <w:rPr>
          <w:rFonts w:ascii="TisaPro-Bold"/>
          <w:b/>
          <w:color w:val="231F20"/>
          <w:sz w:val="19"/>
        </w:rPr>
        <w:t>416-591-3828 ext. 241</w:t>
      </w:r>
    </w:p>
    <w:p>
      <w:pPr>
        <w:spacing w:line="258" w:lineRule="exact" w:before="0"/>
        <w:ind w:left="6067" w:right="0" w:firstLine="0"/>
        <w:jc w:val="left"/>
        <w:rPr>
          <w:rFonts w:ascii="TisaPro-Bold"/>
          <w:b/>
          <w:sz w:val="19"/>
        </w:rPr>
      </w:pPr>
      <w:hyperlink r:id="rId23">
        <w:r>
          <w:rPr>
            <w:rFonts w:ascii="TisaPro-Bold"/>
            <w:b/>
            <w:color w:val="231F20"/>
            <w:sz w:val="19"/>
          </w:rPr>
          <w:t>practiceadvice@collegept.org</w:t>
        </w:r>
      </w:hyperlink>
    </w:p>
    <w:p>
      <w:pPr>
        <w:pStyle w:val="BodyText"/>
        <w:rPr>
          <w:rFonts w:ascii="TisaPro-Bold"/>
          <w:b/>
          <w:sz w:val="28"/>
        </w:rPr>
      </w:pPr>
    </w:p>
    <w:p>
      <w:pPr>
        <w:pStyle w:val="BodyText"/>
        <w:spacing w:before="9"/>
        <w:rPr>
          <w:rFonts w:ascii="TisaPro-Bold"/>
          <w:b/>
          <w:sz w:val="20"/>
        </w:rPr>
      </w:pPr>
    </w:p>
    <w:p>
      <w:pPr>
        <w:spacing w:before="0"/>
        <w:ind w:left="1987" w:right="1909" w:firstLine="0"/>
        <w:jc w:val="center"/>
        <w:rPr>
          <w:rFonts w:ascii="Bebas"/>
          <w:sz w:val="64"/>
        </w:rPr>
      </w:pPr>
      <w:r>
        <w:rPr/>
        <w:pict>
          <v:line style="position:absolute;mso-position-horizontal-relative:page;mso-position-vertical-relative:paragraph;z-index:251802624" from=".012pt,16.074017pt" to=".012pt,30.44501pt" stroked="true" strokeweight=".024pt" strokecolor="#010202">
            <v:stroke dashstyle="solid"/>
            <w10:wrap type="none"/>
          </v:line>
        </w:pict>
      </w:r>
      <w:r>
        <w:rPr>
          <w:rFonts w:ascii="Bebas"/>
          <w:color w:val="231F20"/>
          <w:spacing w:val="5"/>
          <w:sz w:val="64"/>
        </w:rPr>
        <w:t>Top</w:t>
      </w:r>
      <w:r>
        <w:rPr>
          <w:rFonts w:ascii="Bebas"/>
          <w:color w:val="231F20"/>
          <w:spacing w:val="63"/>
          <w:sz w:val="64"/>
        </w:rPr>
        <w:t> </w:t>
      </w:r>
      <w:r>
        <w:rPr>
          <w:rFonts w:ascii="Bebas"/>
          <w:color w:val="231F20"/>
          <w:spacing w:val="6"/>
          <w:sz w:val="64"/>
        </w:rPr>
        <w:t>Issues</w:t>
      </w:r>
    </w:p>
    <w:p>
      <w:pPr>
        <w:pStyle w:val="BodyText"/>
        <w:rPr>
          <w:rFonts w:ascii="Bebas"/>
          <w:sz w:val="17"/>
        </w:rPr>
      </w:pPr>
    </w:p>
    <w:p>
      <w:pPr>
        <w:spacing w:after="0"/>
        <w:rPr>
          <w:rFonts w:ascii="Bebas"/>
          <w:sz w:val="17"/>
        </w:rPr>
        <w:sectPr>
          <w:type w:val="continuous"/>
          <w:pgSz w:w="12250" w:h="15850"/>
          <w:pgMar w:top="1500" w:bottom="280" w:left="0" w:right="0"/>
        </w:sectPr>
      </w:pPr>
    </w:p>
    <w:p>
      <w:pPr>
        <w:tabs>
          <w:tab w:pos="1699" w:val="left" w:leader="none"/>
          <w:tab w:pos="6001" w:val="left" w:leader="none"/>
        </w:tabs>
        <w:spacing w:before="127"/>
        <w:ind w:left="1340" w:right="0" w:firstLine="0"/>
        <w:jc w:val="left"/>
        <w:rPr>
          <w:rFonts w:ascii="TisaPro-Bold"/>
          <w:b/>
          <w:sz w:val="22"/>
        </w:rPr>
      </w:pPr>
      <w:r>
        <w:rPr/>
        <w:pict>
          <v:line style="position:absolute;mso-position-horizontal-relative:page;mso-position-vertical-relative:paragraph;z-index:251800576" from=".012pt,.044053pt" to=".012pt,16.021949pt" stroked="true" strokeweight=".024pt" strokecolor="#010202">
            <v:stroke dashstyle="solid"/>
            <w10:wrap type="none"/>
          </v:line>
        </w:pict>
      </w:r>
      <w:r>
        <w:rPr>
          <w:rFonts w:ascii="TisaPro-Bold"/>
          <w:b/>
          <w:color w:val="FFFFFF"/>
          <w:sz w:val="22"/>
          <w:shd w:fill="58595B" w:color="auto" w:val="clear"/>
        </w:rPr>
        <w:t> </w:t>
        <w:tab/>
        <w:t>Identified by</w:t>
      </w:r>
      <w:r>
        <w:rPr>
          <w:rFonts w:ascii="TisaPro-Bold"/>
          <w:b/>
          <w:color w:val="FFFFFF"/>
          <w:spacing w:val="-18"/>
          <w:sz w:val="22"/>
          <w:shd w:fill="58595B" w:color="auto" w:val="clear"/>
        </w:rPr>
        <w:t> </w:t>
      </w:r>
      <w:r>
        <w:rPr>
          <w:rFonts w:ascii="TisaPro-Bold"/>
          <w:b/>
          <w:color w:val="FFFFFF"/>
          <w:sz w:val="22"/>
          <w:shd w:fill="58595B" w:color="auto" w:val="clear"/>
        </w:rPr>
        <w:t>Physiotherapists</w:t>
        <w:tab/>
      </w:r>
    </w:p>
    <w:p>
      <w:pPr>
        <w:pStyle w:val="BodyText"/>
        <w:spacing w:before="4" w:after="1"/>
        <w:rPr>
          <w:rFonts w:ascii="TisaPro-Bold"/>
          <w:b/>
          <w:sz w:val="23"/>
        </w:rPr>
      </w:pPr>
    </w:p>
    <w:p>
      <w:pPr>
        <w:pStyle w:val="BodyText"/>
        <w:spacing w:line="289" w:lineRule="exact"/>
        <w:ind w:left="-1"/>
        <w:rPr>
          <w:rFonts w:ascii="TisaPro-Bold"/>
          <w:sz w:val="20"/>
        </w:rPr>
      </w:pPr>
      <w:r>
        <w:rPr>
          <w:rFonts w:ascii="TisaPro-Bold"/>
          <w:position w:val="-5"/>
          <w:sz w:val="20"/>
        </w:rPr>
        <w:pict>
          <v:group style="width:.1pt;height:14.4pt;mso-position-horizontal-relative:char;mso-position-vertical-relative:line" coordorigin="0,0" coordsize="2,288">
            <v:line style="position:absolute" from="0,0" to="0,287" stroked="true" strokeweight=".024pt" strokecolor="#010202">
              <v:stroke dashstyle="solid"/>
            </v:line>
          </v:group>
        </w:pict>
      </w:r>
      <w:r>
        <w:rPr>
          <w:rFonts w:ascii="TisaPro-Bold"/>
          <w:position w:val="-5"/>
          <w:sz w:val="20"/>
        </w:rPr>
      </w:r>
    </w:p>
    <w:p>
      <w:pPr>
        <w:pStyle w:val="ListParagraph"/>
        <w:numPr>
          <w:ilvl w:val="0"/>
          <w:numId w:val="7"/>
        </w:numPr>
        <w:tabs>
          <w:tab w:pos="2087" w:val="left" w:leader="none"/>
          <w:tab w:pos="2088" w:val="left" w:leader="none"/>
        </w:tabs>
        <w:spacing w:line="240" w:lineRule="auto" w:before="11" w:after="0"/>
        <w:ind w:left="2087" w:right="0" w:hanging="361"/>
        <w:jc w:val="left"/>
        <w:rPr>
          <w:sz w:val="20"/>
        </w:rPr>
      </w:pPr>
      <w:r>
        <w:rPr>
          <w:color w:val="231F20"/>
          <w:sz w:val="20"/>
        </w:rPr>
        <w:t>Record</w:t>
      </w:r>
      <w:r>
        <w:rPr>
          <w:color w:val="231F20"/>
          <w:spacing w:val="-1"/>
          <w:sz w:val="20"/>
        </w:rPr>
        <w:t> </w:t>
      </w:r>
      <w:r>
        <w:rPr>
          <w:color w:val="231F20"/>
          <w:sz w:val="20"/>
        </w:rPr>
        <w:t>Keeping</w:t>
      </w:r>
    </w:p>
    <w:p>
      <w:pPr>
        <w:pStyle w:val="ListParagraph"/>
        <w:numPr>
          <w:ilvl w:val="0"/>
          <w:numId w:val="7"/>
        </w:numPr>
        <w:tabs>
          <w:tab w:pos="2087" w:val="left" w:leader="none"/>
          <w:tab w:pos="2088" w:val="left" w:leader="none"/>
        </w:tabs>
        <w:spacing w:line="240" w:lineRule="auto" w:before="32" w:after="0"/>
        <w:ind w:left="2087" w:right="0" w:hanging="361"/>
        <w:jc w:val="left"/>
        <w:rPr>
          <w:sz w:val="20"/>
        </w:rPr>
      </w:pPr>
      <w:r>
        <w:rPr/>
        <w:pict>
          <v:line style="position:absolute;mso-position-horizontal-relative:page;mso-position-vertical-relative:paragraph;z-index:251799552" from=".012pt,8.092298pt" to=".012pt,22.466039pt" stroked="true" strokeweight=".024pt" strokecolor="#010202">
            <v:stroke dashstyle="solid"/>
            <w10:wrap type="none"/>
          </v:line>
        </w:pict>
      </w:r>
      <w:r>
        <w:rPr>
          <w:color w:val="231F20"/>
          <w:sz w:val="20"/>
        </w:rPr>
        <w:t>Supervision of Support</w:t>
      </w:r>
      <w:r>
        <w:rPr>
          <w:color w:val="231F20"/>
          <w:spacing w:val="-2"/>
          <w:sz w:val="20"/>
        </w:rPr>
        <w:t> </w:t>
      </w:r>
      <w:r>
        <w:rPr>
          <w:color w:val="231F20"/>
          <w:sz w:val="20"/>
        </w:rPr>
        <w:t>Personnel</w:t>
      </w:r>
    </w:p>
    <w:p>
      <w:pPr>
        <w:pStyle w:val="ListParagraph"/>
        <w:numPr>
          <w:ilvl w:val="0"/>
          <w:numId w:val="7"/>
        </w:numPr>
        <w:tabs>
          <w:tab w:pos="2087" w:val="left" w:leader="none"/>
          <w:tab w:pos="2088" w:val="left" w:leader="none"/>
        </w:tabs>
        <w:spacing w:line="240" w:lineRule="auto" w:before="33" w:after="0"/>
        <w:ind w:left="2087" w:right="0" w:hanging="361"/>
        <w:jc w:val="left"/>
        <w:rPr>
          <w:sz w:val="20"/>
        </w:rPr>
      </w:pPr>
      <w:r>
        <w:rPr/>
        <w:pict>
          <v:line style="position:absolute;mso-position-horizontal-relative:page;mso-position-vertical-relative:paragraph;z-index:251798528" from=".012pt,15.566144pt" to=".012pt,29.937569pt" stroked="true" strokeweight=".024pt" strokecolor="#010202">
            <v:stroke dashstyle="solid"/>
            <w10:wrap type="none"/>
          </v:line>
        </w:pict>
      </w:r>
      <w:r>
        <w:rPr>
          <w:color w:val="231F20"/>
          <w:sz w:val="20"/>
        </w:rPr>
        <w:t>Fees and</w:t>
      </w:r>
      <w:r>
        <w:rPr>
          <w:color w:val="231F20"/>
          <w:spacing w:val="-1"/>
          <w:sz w:val="20"/>
        </w:rPr>
        <w:t> </w:t>
      </w:r>
      <w:r>
        <w:rPr>
          <w:color w:val="231F20"/>
          <w:sz w:val="20"/>
        </w:rPr>
        <w:t>Billing</w:t>
      </w:r>
    </w:p>
    <w:p>
      <w:pPr>
        <w:pStyle w:val="ListParagraph"/>
        <w:numPr>
          <w:ilvl w:val="0"/>
          <w:numId w:val="7"/>
        </w:numPr>
        <w:tabs>
          <w:tab w:pos="2088" w:val="left" w:leader="none"/>
        </w:tabs>
        <w:spacing w:line="240" w:lineRule="auto" w:before="32" w:after="0"/>
        <w:ind w:left="2087" w:right="0" w:hanging="361"/>
        <w:jc w:val="left"/>
        <w:rPr>
          <w:sz w:val="20"/>
        </w:rPr>
      </w:pPr>
      <w:r>
        <w:rPr>
          <w:color w:val="231F20"/>
          <w:sz w:val="20"/>
        </w:rPr>
        <w:t>Leaving a Practice/Starting a</w:t>
      </w:r>
      <w:r>
        <w:rPr>
          <w:color w:val="231F20"/>
          <w:spacing w:val="-3"/>
          <w:sz w:val="20"/>
        </w:rPr>
        <w:t> </w:t>
      </w:r>
      <w:r>
        <w:rPr>
          <w:color w:val="231F20"/>
          <w:sz w:val="20"/>
        </w:rPr>
        <w:t>Practice</w:t>
      </w:r>
    </w:p>
    <w:p>
      <w:pPr>
        <w:pStyle w:val="ListParagraph"/>
        <w:numPr>
          <w:ilvl w:val="0"/>
          <w:numId w:val="7"/>
        </w:numPr>
        <w:tabs>
          <w:tab w:pos="2087" w:val="left" w:leader="none"/>
          <w:tab w:pos="2088" w:val="left" w:leader="none"/>
        </w:tabs>
        <w:spacing w:line="240" w:lineRule="auto" w:before="42" w:after="0"/>
        <w:ind w:left="2087" w:right="0" w:hanging="361"/>
        <w:jc w:val="left"/>
        <w:rPr>
          <w:sz w:val="20"/>
        </w:rPr>
      </w:pPr>
      <w:r>
        <w:rPr>
          <w:color w:val="231F20"/>
          <w:sz w:val="20"/>
        </w:rPr>
        <w:t>Conflict of</w:t>
      </w:r>
      <w:r>
        <w:rPr>
          <w:color w:val="231F20"/>
          <w:spacing w:val="-1"/>
          <w:sz w:val="20"/>
        </w:rPr>
        <w:t> </w:t>
      </w:r>
      <w:r>
        <w:rPr>
          <w:color w:val="231F20"/>
          <w:sz w:val="20"/>
        </w:rPr>
        <w:t>Interest/Ethics</w:t>
      </w:r>
    </w:p>
    <w:p>
      <w:pPr>
        <w:tabs>
          <w:tab w:pos="685" w:val="left" w:leader="none"/>
          <w:tab w:pos="4844" w:val="left" w:leader="none"/>
        </w:tabs>
        <w:spacing w:before="127"/>
        <w:ind w:left="183" w:right="0" w:firstLine="0"/>
        <w:jc w:val="left"/>
        <w:rPr>
          <w:rFonts w:ascii="TisaPro-Bold"/>
          <w:b/>
          <w:sz w:val="22"/>
        </w:rPr>
      </w:pPr>
      <w:r>
        <w:rPr/>
        <w:br w:type="column"/>
      </w:r>
      <w:r>
        <w:rPr>
          <w:rFonts w:ascii="TisaPro-Bold"/>
          <w:b/>
          <w:color w:val="FFFFFF"/>
          <w:sz w:val="22"/>
          <w:shd w:fill="78A22E" w:color="auto" w:val="clear"/>
        </w:rPr>
        <w:t> </w:t>
        <w:tab/>
        <w:t>Identified by the</w:t>
      </w:r>
      <w:r>
        <w:rPr>
          <w:rFonts w:ascii="TisaPro-Bold"/>
          <w:b/>
          <w:color w:val="FFFFFF"/>
          <w:spacing w:val="-16"/>
          <w:sz w:val="22"/>
          <w:shd w:fill="78A22E" w:color="auto" w:val="clear"/>
        </w:rPr>
        <w:t> </w:t>
      </w:r>
      <w:r>
        <w:rPr>
          <w:rFonts w:ascii="TisaPro-Bold"/>
          <w:b/>
          <w:color w:val="FFFFFF"/>
          <w:sz w:val="22"/>
          <w:shd w:fill="78A22E" w:color="auto" w:val="clear"/>
        </w:rPr>
        <w:t>Public/Patients</w:t>
        <w:tab/>
      </w:r>
    </w:p>
    <w:p>
      <w:pPr>
        <w:pStyle w:val="BodyText"/>
        <w:spacing w:before="12"/>
        <w:rPr>
          <w:rFonts w:ascii="TisaPro-Bold"/>
          <w:b/>
          <w:sz w:val="44"/>
        </w:rPr>
      </w:pPr>
    </w:p>
    <w:p>
      <w:pPr>
        <w:pStyle w:val="ListParagraph"/>
        <w:numPr>
          <w:ilvl w:val="0"/>
          <w:numId w:val="8"/>
        </w:numPr>
        <w:tabs>
          <w:tab w:pos="1038" w:val="left" w:leader="none"/>
          <w:tab w:pos="1039" w:val="left" w:leader="none"/>
        </w:tabs>
        <w:spacing w:line="240" w:lineRule="auto" w:before="0" w:after="0"/>
        <w:ind w:left="1038" w:right="0" w:hanging="361"/>
        <w:jc w:val="left"/>
        <w:rPr>
          <w:sz w:val="20"/>
        </w:rPr>
      </w:pPr>
      <w:r>
        <w:rPr>
          <w:color w:val="231F20"/>
          <w:sz w:val="20"/>
        </w:rPr>
        <w:t>Find a PT</w:t>
      </w:r>
    </w:p>
    <w:p>
      <w:pPr>
        <w:pStyle w:val="ListParagraph"/>
        <w:numPr>
          <w:ilvl w:val="0"/>
          <w:numId w:val="8"/>
        </w:numPr>
        <w:tabs>
          <w:tab w:pos="1038" w:val="left" w:leader="none"/>
          <w:tab w:pos="1039" w:val="left" w:leader="none"/>
        </w:tabs>
        <w:spacing w:line="240" w:lineRule="auto" w:before="32" w:after="0"/>
        <w:ind w:left="1038" w:right="0" w:hanging="361"/>
        <w:jc w:val="left"/>
        <w:rPr>
          <w:sz w:val="20"/>
        </w:rPr>
      </w:pPr>
      <w:r>
        <w:rPr>
          <w:color w:val="231F20"/>
          <w:sz w:val="20"/>
        </w:rPr>
        <w:t>Making a</w:t>
      </w:r>
      <w:r>
        <w:rPr>
          <w:color w:val="231F20"/>
          <w:spacing w:val="-1"/>
          <w:sz w:val="20"/>
        </w:rPr>
        <w:t> </w:t>
      </w:r>
      <w:r>
        <w:rPr>
          <w:color w:val="231F20"/>
          <w:sz w:val="20"/>
        </w:rPr>
        <w:t>Complaint</w:t>
      </w:r>
    </w:p>
    <w:p>
      <w:pPr>
        <w:pStyle w:val="ListParagraph"/>
        <w:numPr>
          <w:ilvl w:val="0"/>
          <w:numId w:val="8"/>
        </w:numPr>
        <w:tabs>
          <w:tab w:pos="1038" w:val="left" w:leader="none"/>
          <w:tab w:pos="1039" w:val="left" w:leader="none"/>
        </w:tabs>
        <w:spacing w:line="240" w:lineRule="auto" w:before="32" w:after="0"/>
        <w:ind w:left="1038" w:right="0" w:hanging="361"/>
        <w:jc w:val="left"/>
        <w:rPr>
          <w:sz w:val="20"/>
        </w:rPr>
      </w:pPr>
      <w:r>
        <w:rPr>
          <w:color w:val="231F20"/>
          <w:sz w:val="20"/>
        </w:rPr>
        <w:t>Fees and</w:t>
      </w:r>
      <w:r>
        <w:rPr>
          <w:color w:val="231F20"/>
          <w:spacing w:val="-3"/>
          <w:sz w:val="20"/>
        </w:rPr>
        <w:t> </w:t>
      </w:r>
      <w:r>
        <w:rPr>
          <w:color w:val="231F20"/>
          <w:sz w:val="20"/>
        </w:rPr>
        <w:t>Billing</w:t>
      </w:r>
    </w:p>
    <w:p>
      <w:pPr>
        <w:pStyle w:val="ListParagraph"/>
        <w:numPr>
          <w:ilvl w:val="0"/>
          <w:numId w:val="8"/>
        </w:numPr>
        <w:tabs>
          <w:tab w:pos="1039" w:val="left" w:leader="none"/>
        </w:tabs>
        <w:spacing w:line="240" w:lineRule="auto" w:before="33" w:after="0"/>
        <w:ind w:left="1038" w:right="0" w:hanging="361"/>
        <w:jc w:val="left"/>
        <w:rPr>
          <w:sz w:val="20"/>
        </w:rPr>
      </w:pPr>
      <w:r>
        <w:rPr>
          <w:color w:val="231F20"/>
          <w:sz w:val="20"/>
        </w:rPr>
        <w:t>Record</w:t>
      </w:r>
      <w:r>
        <w:rPr>
          <w:color w:val="231F20"/>
          <w:spacing w:val="-13"/>
          <w:sz w:val="20"/>
        </w:rPr>
        <w:t> </w:t>
      </w:r>
      <w:r>
        <w:rPr>
          <w:color w:val="231F20"/>
          <w:sz w:val="20"/>
        </w:rPr>
        <w:t>Keeping</w:t>
      </w:r>
    </w:p>
    <w:p>
      <w:pPr>
        <w:pStyle w:val="ListParagraph"/>
        <w:numPr>
          <w:ilvl w:val="0"/>
          <w:numId w:val="8"/>
        </w:numPr>
        <w:tabs>
          <w:tab w:pos="1038" w:val="left" w:leader="none"/>
          <w:tab w:pos="1039" w:val="left" w:leader="none"/>
        </w:tabs>
        <w:spacing w:line="240" w:lineRule="auto" w:before="32" w:after="0"/>
        <w:ind w:left="1038" w:right="0" w:hanging="361"/>
        <w:jc w:val="left"/>
        <w:rPr>
          <w:sz w:val="20"/>
        </w:rPr>
      </w:pPr>
      <w:r>
        <w:rPr/>
        <w:pict>
          <v:line style="position:absolute;mso-position-horizontal-relative:page;mso-position-vertical-relative:paragraph;z-index:251801600" from=".012pt,97.056389pt" to=".012pt,111.425797pt" stroked="true" strokeweight=".024pt" strokecolor="#010202">
            <v:stroke dashstyle="solid"/>
            <w10:wrap type="none"/>
          </v:line>
        </w:pict>
      </w:r>
      <w:r>
        <w:rPr>
          <w:color w:val="231F20"/>
          <w:sz w:val="20"/>
        </w:rPr>
        <w:t>Support</w:t>
      </w:r>
      <w:r>
        <w:rPr>
          <w:color w:val="231F20"/>
          <w:spacing w:val="-1"/>
          <w:sz w:val="20"/>
        </w:rPr>
        <w:t> </w:t>
      </w:r>
      <w:r>
        <w:rPr>
          <w:color w:val="231F20"/>
          <w:sz w:val="20"/>
        </w:rPr>
        <w:t>Personnel</w:t>
      </w:r>
    </w:p>
    <w:p>
      <w:pPr>
        <w:spacing w:after="0" w:line="240" w:lineRule="auto"/>
        <w:jc w:val="left"/>
        <w:rPr>
          <w:sz w:val="20"/>
        </w:rPr>
        <w:sectPr>
          <w:type w:val="continuous"/>
          <w:pgSz w:w="12250" w:h="15850"/>
          <w:pgMar w:top="1500" w:bottom="280" w:left="0" w:right="0"/>
          <w:cols w:num="2" w:equalWidth="0">
            <w:col w:w="6003" w:space="40"/>
            <w:col w:w="6207"/>
          </w:cols>
        </w:sectPr>
      </w:pPr>
    </w:p>
    <w:p>
      <w:pPr>
        <w:pStyle w:val="BodyText"/>
        <w:spacing w:before="11"/>
        <w:rPr>
          <w:sz w:val="5"/>
        </w:rPr>
      </w:pPr>
      <w:r>
        <w:rPr/>
        <w:pict>
          <v:group style="position:absolute;margin-left:36.024002pt;margin-top:36.023987pt;width:540pt;height:693.35pt;mso-position-horizontal-relative:page;mso-position-vertical-relative:page;z-index:-254839808" coordorigin="720,720" coordsize="10800,13867">
            <v:shape style="position:absolute;left:2941;top:8225;width:685;height:827" type="#_x0000_t75" stroked="false">
              <v:imagedata r:id="rId24" o:title=""/>
            </v:shape>
            <v:shape style="position:absolute;left:3852;top:8263;width:772;height:559" coordorigin="3853,8263" coordsize="772,559" path="m4012,8583l4010,8571,4003,8561,3993,8555,3981,8552,3969,8555,3960,8561,3953,8571,3951,8583,3953,8595,3960,8605,3969,8611,3981,8614,3993,8611,4003,8605,4010,8595,4012,8583m4116,8583l4114,8571,4107,8561,4097,8555,4085,8552,4073,8555,4064,8561,4057,8571,4055,8583,4057,8595,4064,8605,4073,8611,4085,8614,4097,8611,4107,8605,4114,8595,4116,8583m4290,8478l4288,8466,4281,8456,4271,8450,4259,8447,4247,8450,4237,8456,4231,8466,4228,8478,4231,8490,4237,8500,4247,8506,4259,8509,4271,8506,4281,8500,4288,8490,4290,8478m4407,8478l4404,8466,4398,8456,4388,8450,4376,8447,4364,8450,4354,8456,4348,8466,4345,8478,4348,8490,4354,8500,4364,8506,4376,8509,4388,8506,4398,8500,4404,8490,4407,8478m4523,8478l4521,8466,4514,8456,4505,8450,4493,8447,4481,8450,4471,8456,4464,8466,4462,8478,4464,8490,4471,8500,4481,8506,4493,8509,4505,8506,4514,8500,4521,8490,4523,8478m4624,8471l4619,8428,4603,8388,4582,8357,4582,8471,4582,8472,4580,8490,4576,8509,4569,8526,4560,8543,4548,8560,4534,8575,4517,8588,4499,8601,4491,8606,4487,8616,4487,8616,4508,8682,4496,8672,4483,8662,4454,8636,4446,8630,4441,8628,4434,8628,4433,8628,4431,8629,4415,8632,4399,8635,4383,8636,4366,8636,4337,8635,4310,8631,4285,8624,4261,8616,4256,8613,4251,8611,4246,8609,4231,8600,4223,8595,4223,8644,4196,8674,4160,8697,4118,8712,4070,8717,4057,8717,4044,8716,4025,8713,4019,8714,3986,8742,3994,8711,3989,8701,3980,8697,3961,8687,3945,8674,3930,8661,3918,8646,3908,8630,3901,8613,3897,8595,3895,8576,3898,8549,3908,8523,3924,8499,3945,8478,3971,8461,4000,8447,4034,8439,4070,8436,4080,8436,4090,8437,4100,8438,4110,8439,4110,8441,4109,8444,4109,8449,4108,8455,4108,8458,4107,8463,4107,8472,4108,8482,4109,8493,4111,8504,4113,8515,4119,8533,4126,8550,4135,8566,4146,8581,4149,8584,4154,8590,4157,8594,4159,8597,4160,8597,4161,8598,4166,8603,4166,8603,4168,8605,4175,8612,4181,8616,4185,8620,4191,8625,4193,8626,4199,8630,4206,8635,4212,8639,4218,8642,4223,8644,4223,8595,4217,8591,4204,8581,4193,8570,4188,8565,4183,8560,4179,8554,4177,8551,4165,8533,4157,8513,4151,8492,4150,8472,4150,8461,4150,8454,4152,8442,4154,8436,4156,8431,4167,8405,4172,8399,4184,8382,4205,8361,4231,8342,4260,8327,4293,8315,4328,8308,4366,8306,4410,8309,4451,8319,4488,8335,4520,8356,4546,8380,4565,8408,4577,8439,4582,8471,4582,8357,4578,8353,4546,8322,4521,8306,4508,8298,4465,8279,4417,8267,4366,8263,4322,8266,4281,8274,4243,8288,4208,8306,4181,8325,4158,8347,4138,8372,4123,8399,4110,8396,4097,8395,4083,8394,4070,8393,4027,8397,3986,8407,3950,8424,3918,8446,3891,8472,3870,8504,3857,8539,3853,8576,3855,8602,3861,8626,3870,8649,3883,8670,3896,8687,3911,8702,3928,8715,3946,8727,3927,8804,3931,8814,3943,8821,3946,8822,3955,8822,3960,8820,4034,8757,4046,8759,4058,8760,4070,8760,4091,8757,4129,8753,4157,8742,4183,8733,4206,8717,4228,8702,4262,8662,4286,8669,4312,8674,4338,8678,4366,8679,4382,8678,4399,8677,4415,8675,4430,8672,4540,8765,4545,8767,4554,8767,4558,8765,4562,8763,4569,8758,4573,8748,4552,8682,4535,8628,4553,8615,4569,8600,4583,8584,4595,8566,4608,8544,4617,8521,4622,8496,4624,8472,4624,8471e" filled="true" fillcolor="#211d1e" stroked="false">
              <v:path arrowok="t"/>
              <v:fill type="solid"/>
            </v:shape>
            <v:shape style="position:absolute;left:4496;top:9002;width:47;height:5" coordorigin="4496,9003" coordsize="47,5" path="m4542,9003l4498,9003,4496,9008,4541,9008,4542,9003xe" filled="true" fillcolor="#fbfbfb" stroked="false">
              <v:path arrowok="t"/>
              <v:fill type="solid"/>
            </v:shape>
            <v:line style="position:absolute" from="4217,9005" to="4470,9005" stroked="true" strokeweight=".244pt" strokecolor="#fbfbfb">
              <v:stroke dashstyle="solid"/>
            </v:line>
            <v:shape style="position:absolute;left:4497;top:8997;width:47;height:5" coordorigin="4498,8998" coordsize="47,5" path="m4544,8998l4499,8998,4498,9003,4542,9003,4544,8998xe" filled="true" fillcolor="#f8f9f9" stroked="false">
              <v:path arrowok="t"/>
              <v:fill type="solid"/>
            </v:shape>
            <v:line style="position:absolute" from="4212,9000" to="4476,9000" stroked="true" strokeweight=".244pt" strokecolor="#f8f9f9">
              <v:stroke dashstyle="solid"/>
            </v:line>
            <v:shape style="position:absolute;left:4499;top:8993;width:47;height:5" coordorigin="4499,8993" coordsize="47,5" path="m4545,8993l4501,8993,4499,8998,4544,8998,4545,8993xe" filled="true" fillcolor="#f7f6f6" stroked="false">
              <v:path arrowok="t"/>
              <v:fill type="solid"/>
            </v:shape>
            <v:line style="position:absolute" from="4208,8996" to="4482,8996" stroked="true" strokeweight=".244pt" strokecolor="#f7f6f6">
              <v:stroke dashstyle="solid"/>
            </v:line>
            <v:shape style="position:absolute;left:3869;top:9002;width:52;height:6" coordorigin="3869,9002" coordsize="52,6" path="m3921,9002l3871,9002,3871,9004,3869,9004,3869,9008,3919,9008,3919,9004,3921,9004,3921,9002e" filled="true" fillcolor="#fbfbfb" stroked="false">
              <v:path arrowok="t"/>
              <v:fill type="solid"/>
            </v:shape>
            <v:shape style="position:absolute;left:3871;top:8997;width:55;height:5" coordorigin="3871,8998" coordsize="55,5" path="m3926,8998l3874,8998,3871,9003,3922,9003,3926,8998xe" filled="true" fillcolor="#f8f9f9" stroked="false">
              <v:path arrowok="t"/>
              <v:fill type="solid"/>
            </v:shape>
            <v:shape style="position:absolute;left:3874;top:8993;width:56;height:5" coordorigin="3874,8993" coordsize="56,5" path="m3930,8993l3877,8993,3874,8998,3926,8998,3930,8993xe" filled="true" fillcolor="#f7f6f6" stroked="false">
              <v:path arrowok="t"/>
              <v:fill type="solid"/>
            </v:shape>
            <v:shape style="position:absolute;left:3877;top:8988;width:670;height:5" coordorigin="3877,8988" coordsize="670,5" path="m4547,8988l4502,8988,4501,8993,4545,8993,4547,8988xm3935,8988l3880,8988,3877,8993,3930,8993,3930,8993,3935,8988xm4259,8988l4203,8988,4208,8993,4482,8993,4483,8992,4262,8992,4259,8988xm4488,8988l4274,8988,4262,8992,4483,8992,4488,8988xe" filled="true" fillcolor="#f5f4f4" stroked="false">
              <v:path arrowok="t"/>
              <v:fill type="solid"/>
            </v:shape>
            <v:shape style="position:absolute;left:3880;top:8983;width:669;height:5" coordorigin="3880,8983" coordsize="669,5" path="m3940,8983l3883,8983,3880,8988,3935,8988,3940,8983m4259,8988l4255,8983,4199,8983,4203,8988,4259,8988m4548,8983l4504,8983,4502,8988,4547,8988,4548,8983e" filled="true" fillcolor="#f3f3f3" stroked="false">
              <v:path arrowok="t"/>
              <v:fill type="solid"/>
            </v:shape>
            <v:line style="position:absolute" from="4280,8986" to="4490,8986" stroked="true" strokeweight=".2pt" strokecolor="#f3f3f3">
              <v:stroke dashstyle="solid"/>
            </v:line>
            <v:line style="position:absolute" from="4291,8983" to="4493,8983" stroked="true" strokeweight=".1pt" strokecolor="#f3f3f3">
              <v:stroke dashstyle="solid"/>
            </v:line>
            <v:shape style="position:absolute;left:3883;top:8978;width:667;height:5" coordorigin="3883,8978" coordsize="667,5" path="m4550,8978l4505,8978,4504,8983,4548,8983,4550,8978xm3945,8978l3887,8978,3883,8983,3940,8983,3945,8979,3945,8978xm4251,8978l4194,8978,4196,8980,4199,8983,4255,8983,4251,8978xm4415,8978l4317,8978,4312,8979,4292,8983,4494,8983,4496,8981,4430,8981,4415,8978xm4499,8978l4433,8978,4430,8981,4496,8981,4499,8978xe" filled="true" fillcolor="#f0f0f0" stroked="false">
              <v:path arrowok="t"/>
              <v:fill type="solid"/>
            </v:shape>
            <v:shape style="position:absolute;left:3887;top:8973;width:665;height:5" coordorigin="3887,8974" coordsize="665,5" path="m4551,8974l4507,8974,4505,8978,4550,8978,4551,8974xm3952,8974l3891,8974,3887,8978,3945,8978,3952,8974xm4246,8974l4186,8974,4194,8978,4251,8978,4246,8974xm4366,8975l4338,8976,4317,8978,4415,8978,4415,8978,4399,8976,4382,8975,4366,8975xm4505,8974l4439,8974,4433,8978,4499,8978,4505,8974xe" filled="true" fillcolor="#efeeed" stroked="false">
              <v:path arrowok="t"/>
              <v:fill type="solid"/>
            </v:shape>
            <v:shape style="position:absolute;left:3890;top:8968;width:663;height:5" coordorigin="3891,8969" coordsize="663,5" path="m4553,8969l4445,8969,4439,8974,4505,8974,4508,8971,4552,8971,4553,8969xm4552,8971l4508,8971,4507,8974,4551,8974,4552,8971xm3959,8969l3895,8969,3891,8974,3952,8974,3959,8969xm4242,8969l4179,8969,4186,8974,4246,8974,4242,8969xe" filled="true" fillcolor="#eeeeed" stroked="false">
              <v:path arrowok="t"/>
              <v:fill type="solid"/>
            </v:shape>
            <v:shape style="position:absolute;left:3894;top:8963;width:660;height:5" coordorigin="3895,8964" coordsize="660,5" path="m3967,8964l3899,8964,3896,8967,3895,8969,3959,8969,3961,8967,3967,8964xm4238,8964l4171,8964,4179,8969,4242,8969,4238,8964xm4555,8964l4451,8964,4445,8969,4553,8969,4555,8964xe" filled="true" fillcolor="#edeceb" stroked="false">
              <v:path arrowok="t"/>
              <v:fill type="solid"/>
            </v:shape>
            <v:shape style="position:absolute;left:3899;top:8958;width:657;height:5" coordorigin="3899,8959" coordsize="657,5" path="m3976,8959l3904,8959,3899,8964,3967,8964,3976,8959xm4234,8959l4163,8959,4171,8964,4238,8964,4234,8959xm4556,8959l4457,8959,4451,8964,4555,8964,4556,8959xe" filled="true" fillcolor="#eceae9" stroked="false">
              <v:path arrowok="t"/>
              <v:fill type="solid"/>
            </v:shape>
            <v:shape style="position:absolute;left:3904;top:8954;width:654;height:5" coordorigin="3904,8954" coordsize="654,5" path="m3985,8954l3909,8954,3904,8959,3975,8959,3980,8957,3985,8954xm4230,8954l4152,8954,4160,8957,4164,8959,4234,8959,4230,8954xm4558,8954l4462,8954,4457,8959,4556,8959,4558,8954xe" filled="true" fillcolor="#eae9e9" stroked="false">
              <v:path arrowok="t"/>
              <v:fill type="solid"/>
            </v:shape>
            <v:shape style="position:absolute;left:3908;top:8949;width:651;height:5" coordorigin="3909,8949" coordsize="651,5" path="m3990,8949l3914,8949,3911,8952,3909,8954,3985,8954,3989,8952,3990,8949xm4224,8949l4139,8949,4152,8954,4230,8954,4228,8952,4224,8949xm4559,8949l4468,8949,4462,8954,4558,8954,4559,8949xe" filled="true" fillcolor="#e9e8e7" stroked="false">
              <v:path arrowok="t"/>
              <v:fill type="solid"/>
            </v:shape>
            <v:shape style="position:absolute;left:3914;top:8944;width:647;height:5" coordorigin="3914,8944" coordsize="647,5" path="m3993,8944l3921,8944,3914,8949,3990,8949,3993,8944xm4217,8944l4125,8944,4139,8949,4224,8949,4217,8944xm4561,8944l4474,8944,4468,8949,4559,8949,4561,8944xe" filled="true" fillcolor="#e7e6e5" stroked="false">
              <v:path arrowok="t"/>
              <v:fill type="solid"/>
            </v:shape>
            <v:shape style="position:absolute;left:3920;top:8939;width:642;height:5" coordorigin="3920,8939" coordsize="642,5" path="m3993,8939l3927,8939,3920,8944,3993,8944,3994,8942,3993,8939xm4210,8939l4097,8939,4118,8942,4125,8944,4217,8944,4210,8939xm4562,8939l4480,8939,4474,8944,4561,8944,4562,8939xm4033,8939l4020,8939,4025,8941,4033,8939xe" filled="true" fillcolor="#e6e5e4" stroked="false">
              <v:path arrowok="t"/>
              <v:fill type="solid"/>
            </v:shape>
            <v:shape style="position:absolute;left:3926;top:8934;width:638;height:5" coordorigin="3927,8935" coordsize="638,5" path="m3992,8935l3934,8935,3928,8938,3927,8939,3993,8939,3992,8935xm4203,8935l4014,8935,4019,8939,4020,8939,4033,8939,4044,8938,4057,8936,4206,8936,4203,8935xm4206,8936l4070,8936,4097,8939,4210,8939,4206,8936xm4564,8935l4486,8935,4480,8939,4562,8939,4564,8935xe" filled="true" fillcolor="#e4e3e2" stroked="false">
              <v:path arrowok="t"/>
              <v:fill type="solid"/>
            </v:shape>
            <v:shape style="position:absolute;left:3933;top:8929;width:632;height:5" coordorigin="3934,8930" coordsize="632,5" path="m3992,8935l3991,8930,3941,8930,3934,8935,3992,8935m4565,8930l4491,8930,4486,8935,4564,8935,4565,8930e" filled="true" fillcolor="#e3e2e2" stroked="false">
              <v:path arrowok="t"/>
              <v:fill type="solid"/>
            </v:shape>
            <v:line style="position:absolute" from="4008,8932" to="4203,8932" stroked="true" strokeweight=".244pt" strokecolor="#e3e2e2">
              <v:stroke dashstyle="solid"/>
            </v:line>
            <v:shape style="position:absolute;left:3943;top:8924;width:624;height:6" coordorigin="3943,8924" coordsize="624,6" path="m3990,8926l3990,8926,3990,8924,3946,8924,3946,8926,3943,8926,3943,8930,3990,8930,3990,8926m4567,8925l4497,8925,4491,8930,4565,8930,4567,8925e" filled="true" fillcolor="#e3e1e1" stroked="false">
              <v:path arrowok="t"/>
              <v:fill type="solid"/>
            </v:shape>
            <v:line style="position:absolute" from="4002,8927" to="4196,8927" stroked="true" strokeweight=".244pt" strokecolor="#e3e1e1">
              <v:stroke dashstyle="solid"/>
            </v:line>
            <v:shape style="position:absolute;left:3944;top:8919;width:624;height:5" coordorigin="3945,8920" coordsize="624,5" path="m3989,8925l3988,8920,3945,8920,3946,8925,3989,8925m4568,8920l4503,8920,4497,8925,4567,8925,4568,8920e" filled="true" fillcolor="#e1dfdf" stroked="false">
              <v:path arrowok="t"/>
              <v:fill type="solid"/>
            </v:shape>
            <v:line style="position:absolute" from="3999,8922" to="4185,8922" stroked="true" strokeweight=".2pt" strokecolor="#e1dfdf">
              <v:stroke dashstyle="solid"/>
            </v:line>
            <v:shape style="position:absolute;left:3943;top:8915;width:627;height:5" coordorigin="3943,8915" coordsize="627,5" path="m3988,8920l3987,8915,3943,8915,3945,8920,3988,8920m4570,8915l4509,8915,4503,8920,4568,8920,4570,8915e" filled="true" fillcolor="#dfdddd" stroked="false">
              <v:path arrowok="t"/>
              <v:fill type="solid"/>
            </v:shape>
            <v:line style="position:absolute" from="3991,8918" to="4181,8918" stroked="true" strokeweight=".244pt" strokecolor="#dfdddd">
              <v:stroke dashstyle="solid"/>
            </v:line>
            <v:rect style="position:absolute;left:3942;top:8910;width:44;height:4" filled="true" fillcolor="#dedddd" stroked="false">
              <v:fill type="solid"/>
            </v:rect>
            <v:line style="position:absolute" from="3986,8913" to="4168,8913" stroked="true" strokeweight=".197pt" strokecolor="#dedddd">
              <v:stroke dashstyle="solid"/>
            </v:line>
            <v:shape style="position:absolute;left:4508;top:8910;width:63;height:5" coordorigin="4509,8910" coordsize="63,5" path="m4571,8910l4514,8910,4509,8915,4570,8915,4571,8910xe" filled="true" fillcolor="#dedddd" stroked="false">
              <v:path arrowok="t"/>
              <v:fill type="solid"/>
            </v:shape>
            <v:line style="position:absolute" from="3941,8908" to="4154,8908" stroked="true" strokeweight=".244pt" strokecolor="#dedbdb">
              <v:stroke dashstyle="solid"/>
            </v:line>
            <v:shape style="position:absolute;left:4516;top:8904;width:57;height:6" coordorigin="4516,8904" coordsize="57,6" path="m4573,8904l4520,8904,4520,8906,4516,8906,4516,8910,4572,8910,4572,8906,4573,8906,4573,8904e" filled="true" fillcolor="#dedbdb" stroked="false">
              <v:path arrowok="t"/>
              <v:fill type="solid"/>
            </v:shape>
            <v:line style="position:absolute" from="3940,8902" to="4133,8902" stroked="true" strokeweight=".2pt" strokecolor="#dcdada">
              <v:stroke dashstyle="solid"/>
            </v:line>
            <v:shape style="position:absolute;left:4520;top:8900;width:53;height:5" coordorigin="4520,8900" coordsize="53,5" path="m4571,8900l4526,8900,4520,8905,4573,8905,4571,8900xe" filled="true" fillcolor="#dcdada" stroked="false">
              <v:path arrowok="t"/>
              <v:fill type="solid"/>
            </v:shape>
            <v:line style="position:absolute" from="3939,8898" to="4108,8898" stroked="true" strokeweight=".2pt" strokecolor="#dad9d8">
              <v:stroke dashstyle="solid"/>
            </v:line>
            <v:shape style="position:absolute;left:4034;top:8895;width:537;height:5" coordorigin="4034,8896" coordsize="537,5" path="m4091,8896l4084,8896,4040,8896,4034,8896,4091,8896m4570,8896l4528,8896,4528,8900,4570,8900,4570,8896e" filled="true" fillcolor="#dad9d8" stroked="false">
              <v:path arrowok="t"/>
              <v:fill type="solid"/>
            </v:shape>
            <v:shape style="position:absolute;left:3937;top:8890;width:632;height:5" coordorigin="3938,8891" coordsize="632,5" path="m4028,8891l3938,8891,3939,8896,4033,8896,4028,8891xm4562,8891l4538,8891,4532,8896,4569,8896,4562,8891xm4070,8894l4058,8894,4046,8895,4040,8896,4084,8896,4070,8894xe" filled="true" fillcolor="#dad8d7" stroked="false">
              <v:path arrowok="t"/>
              <v:fill type="solid"/>
            </v:shape>
            <v:shape style="position:absolute;left:3936;top:8885;width:626;height:5" coordorigin="3936,8886" coordsize="626,5" path="m4022,8886l3936,8886,3938,8891,4028,8891,4022,8886xm4554,8887l4545,8887,4540,8889,4538,8891,4562,8891,4558,8888,4554,8887xe" filled="true" fillcolor="#d9d6d6" stroked="false">
              <v:path arrowok="t"/>
              <v:fill type="solid"/>
            </v:shape>
            <v:shape style="position:absolute;left:3935;top:8881;width:87;height:5" coordorigin="3935,8881" coordsize="87,5" path="m4016,8881l3935,8881,3936,8886,4022,8886,4016,8881xe" filled="true" fillcolor="#d7d5d5" stroked="false">
              <v:path arrowok="t"/>
              <v:fill type="solid"/>
            </v:shape>
            <v:shape style="position:absolute;left:3933;top:8876;width:83;height:5" coordorigin="3934,8876" coordsize="83,5" path="m4010,8876l3934,8876,3935,8881,4016,8881,4010,8876xe" filled="true" fillcolor="#d6d4d3" stroked="false">
              <v:path arrowok="t"/>
              <v:fill type="solid"/>
            </v:shape>
            <v:shape style="position:absolute;left:3932;top:8871;width:78;height:5" coordorigin="3933,8871" coordsize="78,5" path="m4005,8871l3933,8871,3934,8876,4010,8876,4005,8871xe" filled="true" fillcolor="#d6d3d3" stroked="false">
              <v:path arrowok="t"/>
              <v:fill type="solid"/>
            </v:shape>
            <v:shape style="position:absolute;left:3931;top:8866;width:73;height:5" coordorigin="3932,8866" coordsize="73,5" path="m3999,8866l3932,8866,3933,8871,4005,8871,3999,8866xe" filled="true" fillcolor="#d4d2d1" stroked="false">
              <v:path arrowok="t"/>
              <v:fill type="solid"/>
            </v:shape>
            <v:shape style="position:absolute;left:3930;top:8861;width:69;height:5" coordorigin="3930,8861" coordsize="69,5" path="m3993,8861l3930,8861,3932,8866,3999,8866,3993,8861xe" filled="true" fillcolor="#d3d0d0" stroked="false">
              <v:path arrowok="t"/>
              <v:fill type="solid"/>
            </v:shape>
            <v:shape style="position:absolute;left:3929;top:8856;width:64;height:5" coordorigin="3929,8857" coordsize="64,5" path="m3987,8857l3929,8857,3930,8862,3993,8862,3987,8857xe" filled="true" fillcolor="#d2cfcf" stroked="false">
              <v:path arrowok="t"/>
              <v:fill type="solid"/>
            </v:shape>
            <v:shape style="position:absolute;left:3928;top:8851;width:60;height:5" coordorigin="3928,8852" coordsize="60,5" path="m3982,8852l3928,8852,3929,8857,3987,8857,3982,8852xe" filled="true" fillcolor="#d1cfce" stroked="false">
              <v:path arrowok="t"/>
              <v:fill type="solid"/>
            </v:shape>
            <v:shape style="position:absolute;left:3927;top:8846;width:55;height:5" coordorigin="3927,8847" coordsize="55,5" path="m3976,8847l3928,8847,3927,8849,3928,8852,3982,8852,3976,8847xe" filled="true" fillcolor="#cfcdcd" stroked="false">
              <v:path arrowok="t"/>
              <v:fill type="solid"/>
            </v:shape>
            <v:shape style="position:absolute;left:3928;top:8842;width:48;height:5" coordorigin="3928,8842" coordsize="48,5" path="m3970,8842l3930,8842,3928,8847,3976,8847,3970,8842xe" filled="true" fillcolor="#cecbcb" stroked="false">
              <v:path arrowok="t"/>
              <v:fill type="solid"/>
            </v:shape>
            <v:shape style="position:absolute;left:3930;top:8837;width:40;height:5" coordorigin="3930,8837" coordsize="40,5" path="m3964,8837l3935,8837,3931,8840,3930,8842,3970,8842,3964,8837xe" filled="true" fillcolor="#cdcaca" stroked="false">
              <v:path arrowok="t"/>
              <v:fill type="solid"/>
            </v:shape>
            <v:shape style="position:absolute;left:3935;top:8832;width:29;height:5" coordorigin="3935,8832" coordsize="29,5" path="m3957,8832l3944,8832,3943,8833,3935,8837,3964,8837,3960,8833,3957,8832xe" filled="true" fillcolor="#ccc9ca" stroked="false">
              <v:path arrowok="t"/>
              <v:fill type="solid"/>
            </v:shape>
            <v:shape style="position:absolute;left:3944;top:8831;width:13;height:2" coordorigin="3944,8832" coordsize="13,1" path="m3955,8832l3946,8832,3944,8832,3957,8832,3955,8832xe" filled="true" fillcolor="#cac8c8" stroked="false">
              <v:path arrowok="t"/>
              <v:fill type="solid"/>
            </v:shape>
            <v:shape style="position:absolute;left:4976;top:8241;width:632;height:678" coordorigin="4977,8242" coordsize="632,678" path="m5120,8830l5111,8822,5047,8822,5038,8830,5038,8851,5047,8859,5111,8859,5120,8851,5120,8830m5120,8781l5111,8772,5047,8772,5038,8781,5038,8801,5047,8810,5111,8810,5120,8801,5120,8781m5120,8731l5111,8723,5047,8723,5038,8731,5038,8752,5047,8760,5111,8760,5120,8752,5120,8731m5219,8830l5211,8822,5146,8822,5138,8830,5138,8851,5146,8859,5211,8859,5219,8851,5219,8830m5219,8781l5211,8772,5146,8772,5138,8781,5138,8801,5146,8810,5211,8810,5219,8801,5219,8781m5219,8731l5211,8723,5146,8723,5138,8731,5138,8752,5146,8760,5211,8760,5219,8752,5219,8731m5319,8830l5310,8822,5246,8822,5237,8830,5237,8851,5246,8859,5310,8859,5319,8851,5319,8830m5319,8781l5310,8772,5246,8772,5237,8781,5237,8801,5246,8810,5310,8810,5319,8801,5319,8781m5319,8731l5310,8723,5246,8723,5237,8731,5237,8752,5246,8760,5310,8760,5319,8752,5319,8731m5608,8314l5606,8300,5602,8286,5599,8279,5596,8274,5587,8263,5576,8254,5570,8251,5570,8305,5570,8492,5566,8501,5554,8514,5545,8518,5382,8518,5378,8519,5343,8544,5343,8591,5343,8659,5343,8697,5343,8847,5338,8859,5321,8877,5311,8882,5310,8882,5301,8882,5299,8882,5046,8882,5036,8877,5019,8859,5014,8847,5014,8697,5343,8697,5343,8659,5014,8659,5014,8441,5144,8441,5144,8483,5146,8497,5150,8511,5156,8523,5165,8534,5176,8543,5188,8550,5202,8554,5216,8555,5286,8555,5277,8605,5281,8612,5290,8618,5294,8619,5301,8619,5305,8618,5343,8591,5343,8544,5324,8558,5328,8534,5327,8529,5320,8520,5314,8518,5207,8518,5198,8514,5192,8508,5186,8501,5182,8492,5182,8441,5182,8428,5182,8426,5183,8424,5183,8420,5182,8418,5182,8416,5182,8403,5182,8356,5182,8305,5186,8296,5198,8283,5207,8279,5545,8279,5554,8283,5566,8296,5570,8305,5570,8251,5564,8247,5550,8243,5536,8242,5216,8242,5202,8243,5188,8247,5176,8254,5165,8263,5156,8274,5150,8286,5146,8300,5144,8314,5144,8319,5144,8356,5144,8403,5014,8403,5015,8390,5020,8378,5036,8361,5046,8356,5144,8356,5144,8319,5058,8319,5041,8321,5026,8326,5012,8334,5000,8345,4990,8357,4983,8372,4978,8388,4977,8403,4977,8833,4978,8850,4983,8866,4990,8881,5000,8893,5012,8904,5026,8912,5041,8917,5058,8919,5299,8919,5315,8917,5331,8912,5345,8904,5357,8893,5366,8882,5366,8882,5367,8881,5374,8866,5379,8850,5380,8833,5380,8697,5380,8659,5380,8591,5380,8564,5388,8558,5392,8555,5536,8555,5550,8554,5564,8550,5576,8543,5587,8534,5596,8523,5602,8511,5606,8497,5608,8483,5608,8314e" filled="true" fillcolor="#211d1e" stroked="false">
              <v:path arrowok="t"/>
              <v:fill type="solid"/>
            </v:shape>
            <v:shape style="position:absolute;left:5246;top:8333;width:263;height:132" coordorigin="5246,8334" coordsize="263,132" path="m5246,8334l5509,8334m5246,8399l5509,8399m5246,8465l5419,8465e" filled="false" stroked="true" strokeweight="1.878pt" strokecolor="#211d1e">
              <v:path arrowok="t"/>
              <v:stroke dashstyle="solid"/>
            </v:shape>
            <v:rect style="position:absolute;left:4976;top:9063;width:38;height:6" filled="true" fillcolor="#fbfbfb" stroked="false">
              <v:fill type="solid"/>
            </v:rect>
            <v:rect style="position:absolute;left:4976;top:9058;width:38;height:6" filled="true" fillcolor="#f8f9f9" stroked="false">
              <v:fill type="solid"/>
            </v:rect>
            <v:rect style="position:absolute;left:4976;top:9053;width:38;height:6" filled="true" fillcolor="#f7f6f6" stroked="false">
              <v:fill type="solid"/>
            </v:rect>
            <v:rect style="position:absolute;left:4976;top:9048;width:38;height:6" filled="true" fillcolor="#f5f4f4" stroked="false">
              <v:fill type="solid"/>
            </v:rect>
            <v:rect style="position:absolute;left:4976;top:9043;width:38;height:6" filled="true" fillcolor="#f3f3f3" stroked="false">
              <v:fill type="solid"/>
            </v:rect>
            <v:rect style="position:absolute;left:4976;top:9037;width:38;height:6" filled="true" fillcolor="#f0f0f0" stroked="false">
              <v:fill type="solid"/>
            </v:rect>
            <v:rect style="position:absolute;left:4976;top:9032;width:38;height:6" filled="true" fillcolor="#efeeed" stroked="false">
              <v:fill type="solid"/>
            </v:rect>
            <v:rect style="position:absolute;left:4976;top:9027;width:38;height:6" filled="true" fillcolor="#eeeeed" stroked="false">
              <v:fill type="solid"/>
            </v:rect>
            <v:rect style="position:absolute;left:4976;top:9022;width:38;height:6" filled="true" fillcolor="#edeceb" stroked="false">
              <v:fill type="solid"/>
            </v:rect>
            <v:rect style="position:absolute;left:4976;top:9017;width:38;height:6" filled="true" fillcolor="#eceae9" stroked="false">
              <v:fill type="solid"/>
            </v:rect>
            <v:rect style="position:absolute;left:4976;top:9012;width:38;height:6" filled="true" fillcolor="#eae9e9" stroked="false">
              <v:fill type="solid"/>
            </v:rect>
            <v:rect style="position:absolute;left:5342;top:9063;width:38;height:6" filled="true" fillcolor="#fbfbfb" stroked="false">
              <v:fill type="solid"/>
            </v:rect>
            <v:rect style="position:absolute;left:5342;top:9058;width:38;height:6" filled="true" fillcolor="#f8f9f9" stroked="false">
              <v:fill type="solid"/>
            </v:rect>
            <v:rect style="position:absolute;left:5342;top:9053;width:38;height:6" filled="true" fillcolor="#f7f6f6" stroked="false">
              <v:fill type="solid"/>
            </v:rect>
            <v:rect style="position:absolute;left:5342;top:9048;width:38;height:6" filled="true" fillcolor="#f5f4f4" stroked="false">
              <v:fill type="solid"/>
            </v:rect>
            <v:rect style="position:absolute;left:5342;top:9043;width:38;height:6" filled="true" fillcolor="#f3f3f3" stroked="false">
              <v:fill type="solid"/>
            </v:rect>
            <v:rect style="position:absolute;left:5342;top:9037;width:38;height:6" filled="true" fillcolor="#f0f0f0" stroked="false">
              <v:fill type="solid"/>
            </v:rect>
            <v:rect style="position:absolute;left:5342;top:9032;width:38;height:6" filled="true" fillcolor="#efeeed" stroked="false">
              <v:fill type="solid"/>
            </v:rect>
            <v:rect style="position:absolute;left:5342;top:9027;width:38;height:6" filled="true" fillcolor="#eeeeed" stroked="false">
              <v:fill type="solid"/>
            </v:rect>
            <v:rect style="position:absolute;left:5342;top:9022;width:38;height:6" filled="true" fillcolor="#edeceb" stroked="false">
              <v:fill type="solid"/>
            </v:rect>
            <v:rect style="position:absolute;left:5342;top:9017;width:38;height:6" filled="true" fillcolor="#eceae9" stroked="false">
              <v:fill type="solid"/>
            </v:rect>
            <v:rect style="position:absolute;left:5342;top:9012;width:38;height:6" filled="true" fillcolor="#eae9e9" stroked="false">
              <v:fill type="solid"/>
            </v:rect>
            <v:shape style="position:absolute;left:4976;top:9007;width:404;height:6" coordorigin="4977,9007" coordsize="404,6" path="m5014,9007l4977,9007,4977,9011,4977,9012,5014,9012,5014,9007xm5380,9007l5343,9007,5343,9012,5380,9012,5380,9011,5380,9007xe" filled="true" fillcolor="#e9e8e7" stroked="false">
              <v:path arrowok="t"/>
              <v:fill type="solid"/>
            </v:shape>
            <v:shape style="position:absolute;left:4976;top:9002;width:404;height:6" coordorigin="4977,9002" coordsize="404,6" path="m5014,9002l4977,9002,4977,9007,5014,9007,5014,9002m5380,9007l5380,9002,5343,9002,5343,9007,5380,9007e" filled="true" fillcolor="#e7e6e5" stroked="false">
              <v:path arrowok="t"/>
              <v:fill type="solid"/>
            </v:shape>
            <v:shape style="position:absolute;left:4977;top:8997;width:403;height:6" coordorigin="4977,8997" coordsize="403,6" path="m5014,8997l4978,8997,4977,9002,5014,9002,5014,8997m5380,9002l5379,8997,5343,8997,5343,9002,5380,9002e" filled="true" fillcolor="#e6e5e4" stroked="false">
              <v:path arrowok="t"/>
              <v:fill type="solid"/>
            </v:shape>
            <v:shape style="position:absolute;left:4977;top:8992;width:402;height:6" coordorigin="4978,8992" coordsize="402,6" path="m5016,8992l4979,8992,4978,8994,4978,8997,5014,8997,5014,8997,5016,8992xm5378,8992l5341,8992,5343,8997,5343,8997,5379,8997,5379,8994,5378,8992xe" filled="true" fillcolor="#e4e3e2" stroked="false">
              <v:path arrowok="t"/>
              <v:fill type="solid"/>
            </v:shape>
            <v:shape style="position:absolute;left:4978;top:8924;width:400;height:145" type="#_x0000_t75" stroked="false">
              <v:imagedata r:id="rId25" o:title=""/>
            </v:shape>
            <v:rect style="position:absolute;left:820;top:820;width:10600;height:13667" filled="false" stroked="true" strokeweight="10pt" strokecolor="#cedcb5">
              <v:stroke dashstyle="solid"/>
            </v:rect>
            <v:line style="position:absolute" from="1360,11751" to="1360,13853" stroked="true" strokeweight="2pt" strokecolor="#78a22e">
              <v:stroke dashstyle="dot"/>
            </v:line>
            <v:line style="position:absolute" from="1439,13892" to="5935,13892" stroked="true" strokeweight="2pt" strokecolor="#78a22e">
              <v:stroke dashstyle="dot"/>
            </v:line>
            <v:line style="position:absolute" from="5975,13813" to="5975,11711" stroked="true" strokeweight="2pt" strokecolor="#78a22e">
              <v:stroke dashstyle="dot"/>
            </v:line>
            <v:line style="position:absolute" from="5896,11672" to="1399,11672" stroked="true" strokeweight="2pt" strokecolor="#78a22e">
              <v:stroke dashstyle="dot"/>
            </v:line>
            <v:shape style="position:absolute;left:-480;top:14099;width:4616;height:2221" coordorigin="-480,14100" coordsize="4616,2221" path="m1360,13892l1360,13892m5975,13892l5975,13892m5975,11672l5975,11672m1360,11672l1360,11672e" filled="false" stroked="true" strokeweight="2pt" strokecolor="#78a22e">
              <v:path arrowok="t"/>
              <v:stroke dashstyle="solid"/>
            </v:shape>
            <v:line style="position:absolute" from="6245,11751" to="6245,13853" stroked="true" strokeweight="2pt" strokecolor="#78a22e">
              <v:stroke dashstyle="dot"/>
            </v:line>
            <v:line style="position:absolute" from="6324,13892" to="10820,13892" stroked="true" strokeweight="2pt" strokecolor="#78a22e">
              <v:stroke dashstyle="dot"/>
            </v:line>
            <v:line style="position:absolute" from="10860,13813" to="10860,11711" stroked="true" strokeweight="2pt" strokecolor="#78a22e">
              <v:stroke dashstyle="dot"/>
            </v:line>
            <v:line style="position:absolute" from="10780,11672" to="6284,11672" stroked="true" strokeweight="2pt" strokecolor="#78a22e">
              <v:stroke dashstyle="dot"/>
            </v:line>
            <v:shape style="position:absolute;left:-480;top:14099;width:4616;height:2221" coordorigin="-480,14100" coordsize="4616,2221" path="m6245,13892l6245,13892m10860,13892l10860,13892m10860,11672l10860,11672m6245,11672l6245,11672e" filled="false" stroked="true" strokeweight="2pt" strokecolor="#78a22e">
              <v:path arrowok="t"/>
              <v:stroke dashstyle="solid"/>
            </v:shape>
            <v:line style="position:absolute" from="1361,9535" to="10787,9535" stroked="true" strokeweight="2pt" strokecolor="#78a22e">
              <v:stroke dashstyle="dot"/>
            </v:line>
            <v:shape style="position:absolute;left:-480;top:16320;width:9547;height:2" coordorigin="-480,16320" coordsize="9547,0" path="m1281,9535l1281,9535m10827,9535l10827,9535e" filled="false" stroked="true" strokeweight="2pt" strokecolor="#78a22e">
              <v:path arrowok="t"/>
              <v:stroke dashstyle="solid"/>
            </v:shape>
            <v:line style="position:absolute" from="1361,7724" to="10787,7724" stroked="true" strokeweight="2pt" strokecolor="#78a22e">
              <v:stroke dashstyle="dot"/>
            </v:line>
            <v:shape style="position:absolute;left:-480;top:16320;width:9547;height:2" coordorigin="-480,16320" coordsize="9547,0" path="m1281,7724l1281,7724m10827,7724l10827,7724e" filled="false" stroked="true" strokeweight="2pt" strokecolor="#78a22e">
              <v:path arrowok="t"/>
              <v:stroke dashstyle="solid"/>
            </v:shape>
            <v:line style="position:absolute" from="1361,3388" to="10787,3388" stroked="true" strokeweight="2pt" strokecolor="#78a22e">
              <v:stroke dashstyle="dot"/>
            </v:line>
            <v:shape style="position:absolute;left:-480;top:16320;width:9547;height:2" coordorigin="-480,16320" coordsize="9547,0" path="m1281,3388l1281,3388m10827,3388l10827,3388e" filled="false" stroked="true" strokeweight="2pt" strokecolor="#78a22e">
              <v:path arrowok="t"/>
              <v:stroke dashstyle="solid"/>
            </v:shape>
            <w10:wrap type="none"/>
          </v:group>
        </w:pict>
      </w:r>
    </w:p>
    <w:p>
      <w:pPr>
        <w:pStyle w:val="BodyText"/>
        <w:spacing w:line="289" w:lineRule="exact"/>
        <w:ind w:left="-1"/>
        <w:rPr>
          <w:sz w:val="20"/>
        </w:rPr>
      </w:pPr>
      <w:r>
        <w:rPr>
          <w:position w:val="-5"/>
          <w:sz w:val="20"/>
        </w:rPr>
        <w:pict>
          <v:group style="width:.1pt;height:14.4pt;mso-position-horizontal-relative:char;mso-position-vertical-relative:line" coordorigin="0,0" coordsize="2,288">
            <v:line style="position:absolute" from="0,0" to="0,287" stroked="true" strokeweight=".024pt" strokecolor="#010202">
              <v:stroke dashstyle="solid"/>
            </v:line>
          </v:group>
        </w:pict>
      </w:r>
      <w:r>
        <w:rPr>
          <w:position w:val="-5"/>
          <w:sz w:val="20"/>
        </w:rPr>
      </w:r>
    </w:p>
    <w:p>
      <w:pPr>
        <w:pStyle w:val="BodyText"/>
        <w:rPr>
          <w:sz w:val="20"/>
        </w:rPr>
      </w:pPr>
    </w:p>
    <w:p>
      <w:pPr>
        <w:pStyle w:val="BodyText"/>
        <w:spacing w:before="13"/>
        <w:rPr>
          <w:sz w:val="11"/>
        </w:rPr>
      </w:pPr>
    </w:p>
    <w:p>
      <w:pPr>
        <w:pStyle w:val="BodyText"/>
        <w:ind w:left="-1"/>
        <w:rPr>
          <w:sz w:val="20"/>
        </w:rPr>
      </w:pPr>
      <w:r>
        <w:rPr>
          <w:sz w:val="20"/>
        </w:rPr>
        <w:pict>
          <v:group style="width:.1pt;height:16pt;mso-position-horizontal-relative:char;mso-position-vertical-relative:line" coordorigin="0,0" coordsize="2,320">
            <v:line style="position:absolute" from="0,0" to="0,320" stroked="true" strokeweight=".024305pt" strokecolor="#010202">
              <v:stroke dashstyle="solid"/>
            </v:line>
          </v:group>
        </w:pict>
      </w:r>
      <w:r>
        <w:rPr>
          <w:sz w:val="20"/>
        </w:rPr>
      </w:r>
    </w:p>
    <w:p>
      <w:pPr>
        <w:pStyle w:val="BodyText"/>
        <w:spacing w:before="5"/>
        <w:rPr>
          <w:sz w:val="11"/>
        </w:rPr>
      </w:pPr>
      <w:r>
        <w:rPr/>
        <w:pict>
          <v:shape style="position:absolute;margin-left:503.952087pt;margin-top:10.715502pt;width:80.1pt;height:.1pt;mso-position-horizontal-relative:page;mso-position-vertical-relative:paragraph;z-index:-251520000;mso-wrap-distance-left:0;mso-wrap-distance-right:0" coordorigin="10079,214" coordsize="1602,0" path="m10079,214l11681,214e" filled="false" stroked="true" strokeweight="1pt" strokecolor="#78a22e">
            <v:path arrowok="t"/>
            <v:stroke dashstyle="solid"/>
            <w10:wrap type="topAndBottom"/>
          </v:shape>
        </w:pict>
      </w:r>
    </w:p>
    <w:p>
      <w:pPr>
        <w:spacing w:before="15" w:after="72"/>
        <w:ind w:left="0" w:right="558" w:firstLine="0"/>
        <w:jc w:val="right"/>
        <w:rPr>
          <w:sz w:val="16"/>
        </w:rPr>
      </w:pPr>
      <w:hyperlink r:id="rId9">
        <w:r>
          <w:rPr>
            <w:color w:val="78A22E"/>
            <w:sz w:val="16"/>
          </w:rPr>
          <w:t>www.collegept.org</w:t>
        </w:r>
      </w:hyperlink>
      <w:r>
        <w:rPr>
          <w:color w:val="78A22E"/>
          <w:sz w:val="16"/>
        </w:rPr>
        <w:t> 25</w:t>
      </w:r>
    </w:p>
    <w:p>
      <w:pPr>
        <w:pStyle w:val="BodyText"/>
        <w:spacing w:line="20" w:lineRule="exact"/>
        <w:ind w:left="10069"/>
        <w:rPr>
          <w:sz w:val="2"/>
        </w:rPr>
      </w:pPr>
      <w:r>
        <w:rPr>
          <w:sz w:val="2"/>
        </w:rPr>
        <w:pict>
          <v:group style="width:80.1pt;height:1pt;mso-position-horizontal-relative:char;mso-position-vertical-relative:line" coordorigin="0,0" coordsize="1602,20">
            <v:line style="position:absolute" from="0,10" to="1602,10" stroked="true" strokeweight="1pt" strokecolor="#78a22e">
              <v:stroke dashstyle="solid"/>
            </v:line>
          </v:group>
        </w:pict>
      </w:r>
      <w:r>
        <w:rPr>
          <w:sz w:val="2"/>
        </w:rPr>
      </w:r>
    </w:p>
    <w:p>
      <w:pPr>
        <w:spacing w:after="0" w:line="20" w:lineRule="exact"/>
        <w:rPr>
          <w:sz w:val="2"/>
        </w:rPr>
        <w:sectPr>
          <w:type w:val="continuous"/>
          <w:pgSz w:w="12250" w:h="15850"/>
          <w:pgMar w:top="150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5"/>
        </w:rPr>
      </w:pPr>
    </w:p>
    <w:p>
      <w:pPr>
        <w:pStyle w:val="Heading1"/>
        <w:spacing w:before="100"/>
        <w:ind w:left="5620"/>
      </w:pPr>
      <w:r>
        <w:rPr/>
        <w:pict>
          <v:group style="position:absolute;margin-left:13.422901pt;margin-top:-271.773651pt;width:339.1pt;height:339pt;mso-position-horizontal-relative:page;mso-position-vertical-relative:paragraph;z-index:-254836736" coordorigin="268,-5435" coordsize="6782,6780">
            <v:shape style="position:absolute;left:2091;top:-1821;width:3166;height:3165" coordorigin="2092,-1820" coordsize="3166,3165" path="m3881,-16l3300,-16,3306,62,3314,140,3323,217,3334,295,3347,372,3362,449,3378,526,3396,603,3416,679,3437,755,3461,830,3486,905,3513,980,3542,1054,3572,1127,3604,1200,3638,1272,3674,1344,4109,909,4077,833,4048,757,4021,680,3996,602,3974,524,3953,445,3935,366,3920,287,3906,207,3895,127,3886,46,3881,-16xm3676,-1820l3640,-1748,3605,-1675,3573,-1601,3542,-1527,3513,-1452,3486,-1376,3460,-1300,3437,-1224,3415,-1147,3395,-1070,3377,-992,3360,-914,3346,-836,3333,-758,3322,-679,3312,-600,3233,-591,3155,-580,3076,-568,2998,-553,2920,-537,2843,-518,2765,-498,2689,-477,2612,-453,2536,-427,2461,-400,2386,-371,2311,-340,2238,-308,2164,-273,2092,-237,2527,198,2602,166,2677,137,2753,110,2830,85,2908,63,2985,43,3064,25,3142,9,3221,-5,3300,-16,3881,-16,3880,-34,5052,-34,5257,-240,5186,-275,5113,-309,5041,-342,4967,-372,4893,-401,4819,-427,4744,-453,4668,-476,4593,-497,4516,-517,4440,-535,4363,-552,4286,-566,4208,-579,4131,-590,4053,-599,3975,-607,3896,-613,3908,-692,3922,-771,3938,-850,3956,-928,3976,-1006,3999,-1083,4024,-1160,4051,-1236,4080,-1311,4111,-1386,3676,-1820xm5052,-34l3880,-34,3960,-28,4040,-19,4120,-7,4200,6,4280,22,4359,40,4438,60,4516,82,4594,107,4671,134,4747,163,4823,195,5052,-34xm2930,-1275l2856,-1266,2786,-1237,2723,-1190,2675,-1127,2647,-1057,2637,-983,2647,-908,2675,-838,2723,-776,2786,-728,2856,-700,2930,-690,3005,-700,3075,-728,3138,-776,3185,-838,3214,-908,3223,-983,3214,-1057,3185,-1127,3138,-1190,3075,-1237,3005,-1266,2930,-1275xe" filled="true" fillcolor="#be1e2d" stroked="false">
              <v:path arrowok="t"/>
              <v:fill type="solid"/>
            </v:shape>
            <v:shape style="position:absolute;left:3884;top:-3645;width:3166;height:3166" coordorigin="3884,-3644" coordsize="3166,3166" path="m4319,-2497l3884,-2063,3957,-2026,4030,-1992,4104,-1959,4178,-1928,4253,-1899,4329,-1872,4405,-1847,4481,-1823,4558,-1801,4635,-1781,4713,-1763,4791,-1747,4869,-1732,4947,-1719,5026,-1708,5105,-1699,5114,-1620,5125,-1542,5138,-1463,5152,-1385,5169,-1307,5187,-1230,5207,-1153,5229,-1076,5252,-999,5278,-924,5305,-848,5334,-773,5365,-699,5398,-625,5432,-552,5469,-479,5903,-914,5872,-988,5843,-1064,5816,-1140,5791,-1217,5769,-1294,5748,-1372,5730,-1450,5714,-1529,5701,-1608,5689,-1687,5767,-1693,5845,-1700,5923,-1710,6001,-1721,6078,-1734,6155,-1748,6232,-1764,6309,-1783,6385,-1802,6461,-1824,6536,-1847,6611,-1873,6686,-1899,6760,-1928,6833,-1959,6906,-1991,6978,-2025,7050,-2061,6845,-2266,5671,-2266,5672,-2283,5093,-2283,5014,-2295,4934,-2308,4856,-2324,4777,-2342,4700,-2363,4622,-2385,4546,-2410,4470,-2437,4394,-2466,4319,-2497xm4723,-1610l4648,-1601,4578,-1572,4516,-1525,4468,-1462,4439,-1392,4430,-1317,4439,-1243,4468,-1172,4516,-1110,4578,-1062,4648,-1033,4723,-1024,4797,-1033,4867,-1062,4929,-1110,4977,-1172,5006,-1243,5015,-1317,5006,-1392,4977,-1462,4929,-1525,4867,-1572,4797,-1601,4723,-1610xm6615,-2495l6539,-2464,6463,-2434,6386,-2407,6308,-2383,6230,-2360,6151,-2340,6072,-2322,5992,-2306,5912,-2293,5832,-2282,5752,-2273,5671,-2266,6845,-2266,6615,-2495xm5466,-3644l5430,-3573,5396,-3500,5364,-3427,5334,-3354,5305,-3280,5278,-3205,5253,-3130,5230,-3055,5208,-2979,5188,-2902,5170,-2826,5154,-2749,5139,-2672,5126,-2595,5115,-2517,5106,-2439,5099,-2361,5093,-2283,5672,-2283,5678,-2346,5687,-2427,5698,-2507,5712,-2587,5727,-2666,5745,-2745,5766,-2824,5788,-2902,5813,-2980,5840,-3057,5869,-3133,5900,-3209,5466,-3644xe" filled="true" fillcolor="#00aeef" stroked="false">
              <v:path arrowok="t"/>
              <v:fill type="solid"/>
            </v:shape>
            <v:shape style="position:absolute;left:2060;top:-5436;width:3167;height:3165" coordorigin="2060,-5435" coordsize="3167,3165" path="m2496,-4286l2060,-3852,2132,-3816,2204,-3782,2277,-3750,2351,-3720,2425,-3691,2499,-3664,2574,-3639,2650,-3616,2726,-3594,2802,-3574,2879,-3556,2955,-3540,3033,-3525,3110,-3512,3188,-3501,3266,-3492,3344,-3485,3422,-3479,3410,-3400,3397,-3321,3381,-3242,3362,-3164,3342,-3086,3319,-3009,3295,-2932,3268,-2856,3239,-2780,3208,-2706,3642,-2271,3679,-2343,3713,-2417,3746,-2490,3777,-2565,3806,-2640,3833,-2715,3858,-2791,3882,-2867,3904,-2944,3924,-3022,3942,-3099,3958,-3177,3973,-3255,3986,-3333,3997,-3412,4006,-3491,4085,-3500,4164,-3511,4242,-3524,4320,-3538,4398,-3555,4475,-3573,4553,-3593,4629,-3615,4706,-3639,4782,-3664,4857,-3691,4932,-3720,5007,-3751,5081,-3784,5154,-3818,5226,-3855,5024,-4057,3439,-4057,3358,-4064,3278,-4073,3198,-4084,3118,-4098,3039,-4114,2959,-4132,2881,-4152,2802,-4174,2725,-4199,2648,-4226,2571,-4255,2496,-4286xm4388,-3401l4314,-3392,4243,-3363,4181,-3316,4133,-3253,4104,-3183,4095,-3109,4104,-3035,4133,-2964,4181,-2902,4243,-2854,4314,-2825,4388,-2816,4462,-2825,4533,-2854,4595,-2902,4643,-2964,4672,-3035,4681,-3109,4672,-3183,4643,-3253,4595,-3316,4533,-3363,4462,-3392,4388,-3401xm3644,-5435l3210,-5001,3241,-4925,3270,-4849,3297,-4771,3322,-4694,3345,-4616,3365,-4537,3383,-4458,3399,-4378,3412,-4298,3423,-4218,3432,-4138,3439,-4057,5024,-4057,5006,-4075,4018,-4075,4012,-4153,4005,-4231,3995,-4309,3984,-4386,3971,-4464,3957,-4541,3941,-4618,3922,-4694,3903,-4771,3881,-4846,3858,-4922,3832,-4997,3806,-5071,3777,-5145,3746,-5219,3714,-5292,3680,-5364,3644,-5435xm4792,-4289l4717,-4258,4641,-4229,4565,-4202,4488,-4177,4411,-4154,4333,-4134,4255,-4116,4176,-4100,4097,-4087,4018,-4075,5006,-4075,4792,-4289xe" filled="true" fillcolor="#8dc63f" stroked="false">
              <v:path arrowok="t"/>
              <v:fill type="solid"/>
            </v:shape>
            <v:shape style="position:absolute;left:268;top:-3613;width:3166;height:3165" coordorigin="268,-3613" coordsize="3166,3165" path="m3231,-1826l1647,-1826,1640,-1745,1631,-1665,1620,-1585,1606,-1505,1591,-1425,1573,-1346,1552,-1267,1530,-1189,1505,-1112,1478,-1035,1449,-958,1418,-883,1853,-448,1888,-520,1922,-592,1954,-665,1985,-738,2013,-812,2040,-886,2065,-961,2089,-1037,2110,-1113,2130,-1189,2148,-1265,2165,-1342,2179,-1419,2192,-1497,2203,-1574,2212,-1652,2220,-1730,2226,-1809,3214,-1809,3231,-1826xm3214,-1809l2226,-1809,2305,-1797,2384,-1783,2463,-1767,2541,-1749,2619,-1729,2696,-1706,2773,-1681,2849,-1655,2924,-1625,2999,-1594,3214,-1809xm1850,-3613l1415,-3178,1446,-3103,1476,-3028,1503,-2951,1527,-2875,1550,-2797,1570,-2719,1588,-2641,1604,-2563,1618,-2484,1629,-2405,1551,-2399,1473,-2391,1396,-2382,1318,-2371,1240,-2358,1163,-2343,1086,-2327,1010,-2309,934,-2289,858,-2267,782,-2244,707,-2219,633,-2192,559,-2163,485,-2133,412,-2101,340,-2067,268,-2031,703,-1596,779,-1628,856,-1657,933,-1684,1010,-1709,1089,-1731,1167,-1752,1246,-1770,1326,-1785,1406,-1799,1486,-1810,1567,-1819,1647,-1826,3231,-1826,3434,-2029,3361,-2065,3288,-2100,3214,-2132,3140,-2163,3065,-2192,2990,-2219,2914,-2245,2837,-2268,2760,-2290,2683,-2310,2605,-2328,2528,-2345,2449,-2359,2371,-2372,2292,-2383,2214,-2393,2204,-2471,2194,-2550,2181,-2628,2166,-2707,2150,-2784,2131,-2862,2111,-2939,2090,-3016,2066,-3092,2040,-3168,2013,-3244,1984,-3319,1953,-3393,1920,-3467,1886,-3540,1850,-3613xm2596,-3068l2521,-3058,2451,-3029,2389,-2982,2341,-2919,2313,-2849,2303,-2774,2313,-2700,2341,-2629,2389,-2567,2451,-2520,2521,-2491,2596,-2482,2670,-2491,2740,-2520,2803,-2567,2851,-2629,2879,-2700,2889,-2774,2879,-2849,2851,-2919,2803,-2982,2740,-3029,2670,-3058,2596,-3068xe" filled="true" fillcolor="#f7941d" stroked="false">
              <v:path arrowok="t"/>
              <v:fill type="solid"/>
            </v:shape>
            <w10:wrap type="none"/>
          </v:group>
        </w:pict>
      </w:r>
      <w:r>
        <w:rPr>
          <w:color w:val="231F20"/>
        </w:rPr>
        <w:t>Working</w:t>
      </w:r>
    </w:p>
    <w:p>
      <w:pPr>
        <w:pStyle w:val="BodyText"/>
        <w:spacing w:before="5"/>
        <w:rPr>
          <w:rFonts w:ascii="Bebas"/>
          <w:sz w:val="27"/>
        </w:rPr>
      </w:pPr>
    </w:p>
    <w:p>
      <w:pPr>
        <w:spacing w:after="0"/>
        <w:rPr>
          <w:rFonts w:ascii="Bebas"/>
          <w:sz w:val="27"/>
        </w:rPr>
        <w:sectPr>
          <w:pgSz w:w="12250" w:h="15850"/>
          <w:pgMar w:top="660" w:bottom="280" w:left="0" w:right="0"/>
        </w:sectPr>
      </w:pPr>
    </w:p>
    <w:p>
      <w:pPr>
        <w:spacing w:line="264" w:lineRule="auto" w:before="100"/>
        <w:ind w:left="1794" w:right="-10" w:firstLine="4"/>
        <w:jc w:val="left"/>
        <w:rPr>
          <w:rFonts w:ascii="Hypatia Sans Pro"/>
          <w:b/>
          <w:sz w:val="22"/>
        </w:rPr>
      </w:pPr>
      <w:r>
        <w:rPr/>
        <w:pict>
          <v:group style="position:absolute;margin-left:43.024502pt;margin-top:-9.210493pt;width:40.950pt;height:30.65pt;mso-position-horizontal-relative:page;mso-position-vertical-relative:paragraph;z-index:251808768" coordorigin="860,-184" coordsize="819,613">
            <v:shape style="position:absolute;left:1134;top:-117;width:545;height:545" coordorigin="1135,-116" coordsize="545,545" path="m1512,336l1302,336,1314,343,1327,349,1340,354,1354,358,1369,426,1382,428,1394,429,1420,429,1432,428,1445,426,1460,358,1474,354,1487,349,1500,343,1512,336xm1243,-61l1228,-49,1214,-36,1201,-22,1190,-8,1227,51,1220,64,1214,76,1210,90,1205,103,1137,119,1136,131,1135,143,1135,169,1136,182,1137,194,1205,209,1210,223,1214,236,1220,249,1227,261,1190,320,1201,335,1214,349,1228,362,1243,374,1302,336,1611,336,1612,335,1624,320,1595,274,1407,274,1361,265,1324,239,1299,202,1289,156,1299,110,1324,73,1361,48,1407,39,1595,39,1624,-8,1612,-22,1611,-24,1302,-24,1243,-61xm1611,336l1512,336,1571,374,1586,362,1600,349,1611,336xm1595,39l1407,39,1453,48,1490,73,1515,110,1525,156,1515,202,1490,239,1453,265,1407,274,1595,274,1587,261,1594,249,1599,236,1604,223,1609,209,1677,194,1678,182,1679,169,1679,143,1678,131,1677,119,1609,103,1604,90,1599,76,1594,64,1587,51,1595,39xm1420,-116l1394,-116,1382,-115,1369,-113,1354,-45,1340,-41,1327,-36,1314,-30,1302,-24,1512,-24,1500,-30,1487,-36,1474,-41,1460,-45,1445,-113,1432,-115,1420,-116xm1571,-61l1512,-24,1611,-24,1600,-36,1586,-49,1571,-61xe" filled="true" fillcolor="#58595b" stroked="false">
              <v:path arrowok="t"/>
              <v:fill type="solid"/>
            </v:shape>
            <v:shape style="position:absolute;left:860;top:-185;width:332;height:332" type="#_x0000_t75" stroked="false">
              <v:imagedata r:id="rId26" o:title=""/>
            </v:shape>
            <w10:wrap type="none"/>
          </v:group>
        </w:pict>
      </w:r>
      <w:r>
        <w:rPr>
          <w:rFonts w:ascii="Hypatia Sans Pro"/>
          <w:b/>
          <w:color w:val="78A22E"/>
          <w:sz w:val="22"/>
        </w:rPr>
        <w:t>CLINIC REGULATION PARTNERSHIPS</w:t>
      </w:r>
    </w:p>
    <w:p>
      <w:pPr>
        <w:pStyle w:val="BodyText"/>
        <w:spacing w:line="208" w:lineRule="auto" w:before="112"/>
        <w:ind w:left="860" w:right="-10"/>
      </w:pPr>
      <w:r>
        <w:rPr>
          <w:color w:val="231F20"/>
        </w:rPr>
        <w:t>Working with eight partner Colleges (and growing), recommendations about why clinics should be regulated and </w:t>
      </w:r>
      <w:r>
        <w:rPr>
          <w:color w:val="231F20"/>
          <w:spacing w:val="-7"/>
        </w:rPr>
        <w:t>how </w:t>
      </w:r>
      <w:r>
        <w:rPr>
          <w:color w:val="231F20"/>
        </w:rPr>
        <w:t>this might happen were developed. The Clinic Regulation Working Group will explore options through consultation</w:t>
      </w:r>
    </w:p>
    <w:p>
      <w:pPr>
        <w:pStyle w:val="BodyText"/>
        <w:spacing w:line="252" w:lineRule="exact"/>
        <w:ind w:left="860"/>
      </w:pPr>
      <w:r>
        <w:rPr>
          <w:color w:val="231F20"/>
        </w:rPr>
        <w:t>in the near future.</w:t>
      </w:r>
    </w:p>
    <w:p>
      <w:pPr>
        <w:spacing w:before="109"/>
        <w:ind w:left="871" w:right="0" w:firstLine="0"/>
        <w:jc w:val="left"/>
        <w:rPr>
          <w:rFonts w:ascii="Hypatia Sans Pro"/>
          <w:b/>
          <w:sz w:val="22"/>
        </w:rPr>
      </w:pPr>
      <w:r>
        <w:rPr/>
        <w:br w:type="column"/>
      </w:r>
      <w:r>
        <w:rPr>
          <w:rFonts w:ascii="Hypatia Sans Pro"/>
          <w:b/>
          <w:color w:val="78A22E"/>
          <w:sz w:val="22"/>
        </w:rPr>
        <w:t>CONFERENCES</w:t>
      </w:r>
    </w:p>
    <w:p>
      <w:pPr>
        <w:pStyle w:val="BodyText"/>
        <w:spacing w:line="208" w:lineRule="auto" w:before="139"/>
        <w:ind w:left="238" w:right="-3"/>
      </w:pPr>
      <w:r>
        <w:rPr/>
        <w:pict>
          <v:shape style="position:absolute;margin-left:227.024506pt;margin-top:-30.285643pt;width:27.4pt;height:27.4pt;mso-position-horizontal-relative:page;mso-position-vertical-relative:paragraph;z-index:251810816" coordorigin="4540,-606" coordsize="548,548" path="m4814,-606l4741,-596,4676,-568,4621,-526,4578,-470,4550,-405,4540,-332,4550,-259,4578,-194,4621,-139,4676,-96,4741,-68,4814,-59,4887,-68,4952,-96,4992,-127,4890,-127,4891,-127,4738,-127,4716,-136,4696,-148,4677,-161,4659,-177,4657,-179,4665,-183,4675,-187,4684,-191,4695,-194,4741,-194,4736,-204,4750,-206,4764,-207,4778,-209,4794,-209,4835,-209,4835,-209,5057,-209,5058,-212,4631,-212,4618,-235,4608,-259,4600,-285,4596,-312,5085,-312,5088,-332,5085,-353,4596,-353,4600,-379,4607,-404,4618,-429,4631,-452,5058,-452,5057,-454,4835,-454,4835,-454,4794,-454,4778,-455,4764,-456,4749,-458,4736,-460,4740,-469,4695,-469,4684,-473,4674,-476,4665,-480,4657,-484,4659,-487,4677,-503,4696,-517,4716,-528,4738,-537,4992,-537,4952,-568,4887,-596,4814,-606xm5051,-195l4933,-195,4944,-191,4954,-187,4963,-184,4971,-179,4969,-177,4951,-161,4932,-148,4912,-136,4890,-127,4992,-127,5008,-139,5050,-194,5051,-195xm4741,-194l4695,-194,4700,-183,4709,-165,4722,-145,4738,-127,4891,-127,4899,-137,4794,-137,4788,-139,4783,-142,4778,-146,4767,-156,4756,-169,4745,-185,4741,-194xm4835,-209l4794,-209,4794,-137,4835,-137,4835,-209xm5057,-209l4835,-209,4850,-209,4864,-207,4879,-206,4892,-204,4882,-184,4866,-163,4848,-146,4835,-137,4899,-137,4903,-141,4914,-157,4924,-175,4933,-195,5051,-195,5057,-209xm4711,-312l4670,-312,4672,-291,4674,-271,4678,-252,4682,-233,4668,-229,4655,-223,4643,-218,4631,-212,5058,-212,5058,-212,4997,-212,4986,-218,4973,-224,4960,-229,4946,-233,4948,-243,4722,-243,4718,-259,4715,-276,4713,-294,4711,-312xm5085,-312l5032,-312,5028,-285,5021,-259,5010,-235,4997,-212,5058,-212,5078,-259,5085,-312xm4835,-312l4794,-312,4794,-251,4775,-250,4757,-248,4739,-246,4722,-243,4948,-243,4948,-243,4906,-243,4889,-246,4871,-248,4853,-250,4835,-251,4835,-312xm4958,-312l4917,-312,4915,-293,4913,-276,4910,-259,4906,-243,4948,-243,4950,-252,4954,-271,4956,-291,4958,-312xm5058,-452l4631,-452,4642,-446,4655,-440,4668,-435,4682,-430,4678,-412,4674,-393,4672,-373,4670,-353,4711,-353,4713,-371,4715,-388,4718,-405,4722,-421,4948,-421,4946,-430,4960,-435,4974,-440,4986,-446,4997,-452,5058,-452,5058,-452xm4948,-421l4722,-421,4739,-418,4757,-416,4775,-414,4794,-413,4794,-353,4835,-353,4835,-413,4853,-414,4872,-415,4889,-418,4906,-420,4948,-420,4948,-421xm4948,-420l4906,-420,4910,-404,4913,-388,4915,-371,4917,-353,4958,-353,4956,-373,4954,-393,4950,-412,4948,-420xm5058,-452l4997,-452,5011,-429,5021,-404,5028,-379,5032,-353,5085,-353,5078,-405,5058,-452xm4899,-528l4835,-528,4840,-525,4845,-523,4850,-519,4862,-508,4873,-495,4883,-479,4893,-460,4879,-458,4865,-456,4850,-455,4835,-454,5057,-454,5051,-469,4933,-469,4928,-481,4918,-499,4906,-519,4899,-528xm4835,-528l4794,-528,4794,-454,4835,-454,4835,-528xm4992,-537l4891,-537,4912,-528,4932,-516,4951,-503,4969,-487,4971,-484,4963,-480,4954,-476,4944,-472,4933,-469,5051,-469,5050,-470,5008,-526,4992,-537xm4992,-537l4738,-537,4725,-523,4714,-507,4704,-489,4695,-469,4740,-469,4742,-471,4754,-491,4772,-512,4794,-528,4899,-528,4891,-537,4992,-537,4992,-537xe" filled="true" fillcolor="#58595b" stroked="false">
            <v:path arrowok="t"/>
            <v:fill type="solid"/>
            <w10:wrap type="none"/>
          </v:shape>
        </w:pict>
      </w:r>
      <w:r>
        <w:rPr>
          <w:color w:val="231F20"/>
        </w:rPr>
        <w:t>Staff and Council presented at and attended physiotherapy and </w:t>
      </w:r>
      <w:r>
        <w:rPr>
          <w:color w:val="231F20"/>
          <w:spacing w:val="-3"/>
        </w:rPr>
        <w:t>regulation </w:t>
      </w:r>
      <w:r>
        <w:rPr>
          <w:color w:val="231F20"/>
        </w:rPr>
        <w:t>conferences </w:t>
      </w:r>
      <w:r>
        <w:rPr>
          <w:color w:val="231F20"/>
          <w:spacing w:val="-3"/>
        </w:rPr>
        <w:t>provincially, </w:t>
      </w:r>
      <w:r>
        <w:rPr>
          <w:color w:val="231F20"/>
        </w:rPr>
        <w:t>nationally and </w:t>
      </w:r>
      <w:r>
        <w:rPr>
          <w:color w:val="231F20"/>
          <w:spacing w:val="-4"/>
        </w:rPr>
        <w:t>globally.</w:t>
      </w:r>
    </w:p>
    <w:p>
      <w:pPr>
        <w:pStyle w:val="BodyText"/>
        <w:spacing w:line="208" w:lineRule="auto" w:before="132"/>
        <w:ind w:left="238" w:right="7"/>
      </w:pPr>
      <w:r>
        <w:rPr>
          <w:color w:val="231F20"/>
        </w:rPr>
        <w:t>Conference attendance teaches us new skills and identifies trends and best practices. As well, it is an opportunity to share our expertise and contribute to quality physiotherapy care across the country and around the world.</w:t>
      </w:r>
    </w:p>
    <w:p>
      <w:pPr>
        <w:spacing w:before="125"/>
        <w:ind w:left="1338" w:right="0" w:firstLine="0"/>
        <w:jc w:val="left"/>
        <w:rPr>
          <w:rFonts w:ascii="Hypatia Sans Pro"/>
          <w:b/>
          <w:sz w:val="22"/>
        </w:rPr>
      </w:pPr>
      <w:r>
        <w:rPr/>
        <w:br w:type="column"/>
      </w:r>
      <w:r>
        <w:rPr>
          <w:rFonts w:ascii="Hypatia Sans Pro"/>
          <w:b/>
          <w:color w:val="78A22E"/>
          <w:sz w:val="22"/>
        </w:rPr>
        <w:t>OUTREACH</w:t>
      </w:r>
    </w:p>
    <w:p>
      <w:pPr>
        <w:pStyle w:val="BodyText"/>
        <w:spacing w:line="208" w:lineRule="auto" w:before="139"/>
        <w:ind w:left="362" w:right="977"/>
      </w:pPr>
      <w:r>
        <w:rPr/>
        <w:pict>
          <v:group style="position:absolute;margin-left:411.028229pt;margin-top:-32.435337pt;width:44.4pt;height:29.55pt;mso-position-horizontal-relative:page;mso-position-vertical-relative:paragraph;z-index:251811840" coordorigin="8221,-649" coordsize="888,591">
            <v:shape style="position:absolute;left:8220;top:-649;width:640;height:535" coordorigin="8221,-649" coordsize="640,535" path="m8678,-258l8525,-258,8536,-257,8547,-255,8583,-245,8618,-230,8652,-211,8684,-191,8702,-178,8719,-165,8733,-153,8745,-143,8760,-130,8768,-122,8769,-122,8774,-116,8780,-114,8791,-114,8794,-114,8798,-116,8807,-120,8814,-130,8814,-200,8761,-200,8755,-205,8748,-210,8738,-218,8735,-220,8722,-229,8713,-236,8696,-247,8687,-253,8682,-256,8678,-258xm8814,-561l8761,-561,8761,-200,8814,-200,8814,-293,8833,-309,8847,-330,8856,-353,8860,-379,8860,-381,8856,-407,8847,-431,8833,-451,8814,-468,8814,-561xm8303,-478l8290,-478,8281,-475,8272,-471,8250,-456,8234,-434,8224,-409,8221,-381,8221,-379,8224,-352,8234,-326,8250,-304,8272,-289,8281,-285,8290,-283,8303,-282,8306,-282,8306,-279,8307,-277,8308,-274,8309,-271,8311,-268,8318,-261,8325,-258,8515,-258,8678,-258,8673,-261,8659,-269,8653,-272,8644,-277,8640,-279,8623,-286,8613,-290,8610,-291,8606,-293,8594,-297,8581,-301,8569,-304,8556,-307,8555,-307,8554,-307,8554,-409,8353,-409,8344,-418,8344,-440,8353,-449,8515,-449,8515,-449,8526,-449,8537,-450,8548,-452,8610,-469,8629,-478,8306,-478,8303,-478xm8515,-502l8332,-502,8329,-502,8325,-501,8322,-500,8318,-498,8315,-496,8311,-492,8309,-489,8308,-486,8307,-484,8306,-481,8306,-478,8629,-478,8668,-497,8676,-502,8525,-502,8515,-502,8515,-502xm8788,-649l8776,-646,8760,-631,8745,-617,8709,-587,8660,-554,8604,-524,8547,-505,8536,-503,8525,-502,8676,-502,8719,-529,8761,-561,8814,-561,8814,-631,8807,-640,8798,-645,8788,-649xe" filled="true" fillcolor="#58595b" stroked="false">
              <v:path arrowok="t"/>
              <v:fill type="solid"/>
            </v:shape>
            <v:shape style="position:absolute;left:8368;top:-226;width:198;height:167" type="#_x0000_t75" stroked="false">
              <v:imagedata r:id="rId27" o:title=""/>
            </v:shape>
            <v:shape style="position:absolute;left:8899;top:-580;width:208;height:406" coordorigin="8900,-580" coordsize="208,406" path="m8998,-378l8993,-413,8981,-444,8961,-471,8936,-493,8900,-447,8916,-434,8928,-418,8936,-398,8939,-378,8939,-377,8936,-356,8928,-337,8916,-321,8900,-308,8937,-261,8962,-283,8981,-310,8994,-342,8998,-378m9108,-378l9100,-438,9079,-493,9046,-541,9004,-580,8968,-533,9001,-503,9026,-467,9043,-424,9049,-378,9049,-377,9043,-330,9027,-288,9001,-251,8968,-221,9004,-175,9046,-213,9079,-260,9100,-314,9108,-374,9108,-378e" filled="true" fillcolor="#58595b" stroked="false">
              <v:path arrowok="t"/>
              <v:fill type="solid"/>
            </v:shape>
            <w10:wrap type="none"/>
          </v:group>
        </w:pict>
      </w:r>
      <w:r>
        <w:rPr>
          <w:color w:val="231F20"/>
        </w:rPr>
        <w:t>The College connected with more than 600 physiotherapists through a combination of in-person events (Ottawa, Peterborough, Toronto, Brampton, Windsor, Burlington, Sudbury, London, Thunder Bay) and two video webinars that were held in partnership with the Ontario Physiotherapy Association about changes to the funding model.</w:t>
      </w:r>
    </w:p>
    <w:p>
      <w:pPr>
        <w:spacing w:after="0" w:line="208" w:lineRule="auto"/>
        <w:sectPr>
          <w:type w:val="continuous"/>
          <w:pgSz w:w="12250" w:h="15850"/>
          <w:pgMar w:top="1500" w:bottom="280" w:left="0" w:right="0"/>
          <w:cols w:num="3" w:equalWidth="0">
            <w:col w:w="4263" w:space="40"/>
            <w:col w:w="3516" w:space="39"/>
            <w:col w:w="4392"/>
          </w:cols>
        </w:sectPr>
      </w:pPr>
    </w:p>
    <w:p>
      <w:pPr>
        <w:spacing w:line="274" w:lineRule="exact" w:before="0"/>
        <w:ind w:left="1402" w:right="0" w:firstLine="0"/>
        <w:jc w:val="left"/>
        <w:rPr>
          <w:rFonts w:ascii="Hypatia Sans Pro"/>
          <w:b/>
          <w:sz w:val="22"/>
        </w:rPr>
      </w:pPr>
      <w:r>
        <w:rPr/>
        <w:drawing>
          <wp:anchor distT="0" distB="0" distL="0" distR="0" allowOverlap="1" layoutInCell="1" locked="0" behindDoc="0" simplePos="0" relativeHeight="251809792">
            <wp:simplePos x="0" y="0"/>
            <wp:positionH relativeFrom="page">
              <wp:posOffset>553719</wp:posOffset>
            </wp:positionH>
            <wp:positionV relativeFrom="paragraph">
              <wp:posOffset>-225143</wp:posOffset>
            </wp:positionV>
            <wp:extent cx="231698" cy="374907"/>
            <wp:effectExtent l="0" t="0" r="0" b="0"/>
            <wp:wrapNone/>
            <wp:docPr id="19" name="image19.png"/>
            <wp:cNvGraphicFramePr>
              <a:graphicFrameLocks noChangeAspect="1"/>
            </wp:cNvGraphicFramePr>
            <a:graphic>
              <a:graphicData uri="http://schemas.openxmlformats.org/drawingml/2006/picture">
                <pic:pic>
                  <pic:nvPicPr>
                    <pic:cNvPr id="20" name="image19.png"/>
                    <pic:cNvPicPr/>
                  </pic:nvPicPr>
                  <pic:blipFill>
                    <a:blip r:embed="rId28" cstate="print"/>
                    <a:stretch>
                      <a:fillRect/>
                    </a:stretch>
                  </pic:blipFill>
                  <pic:spPr>
                    <a:xfrm>
                      <a:off x="0" y="0"/>
                      <a:ext cx="231698" cy="374907"/>
                    </a:xfrm>
                    <a:prstGeom prst="rect">
                      <a:avLst/>
                    </a:prstGeom>
                  </pic:spPr>
                </pic:pic>
              </a:graphicData>
            </a:graphic>
          </wp:anchor>
        </w:drawing>
      </w:r>
      <w:r>
        <w:rPr>
          <w:rFonts w:ascii="Hypatia Sans Pro"/>
          <w:b/>
          <w:color w:val="78A22E"/>
          <w:sz w:val="22"/>
        </w:rPr>
        <w:t>CONSULTATION</w:t>
      </w:r>
    </w:p>
    <w:p>
      <w:pPr>
        <w:pStyle w:val="BodyText"/>
        <w:tabs>
          <w:tab w:pos="4562" w:val="left" w:leader="none"/>
          <w:tab w:pos="7672" w:val="left" w:leader="none"/>
        </w:tabs>
        <w:spacing w:line="272" w:lineRule="exact" w:before="106"/>
        <w:ind w:left="872"/>
      </w:pPr>
      <w:r>
        <w:rPr/>
        <w:br w:type="column"/>
      </w:r>
      <w:r>
        <w:rPr>
          <w:color w:val="231F20"/>
          <w:spacing w:val="-6"/>
        </w:rPr>
        <w:t>We </w:t>
      </w:r>
      <w:r>
        <w:rPr>
          <w:color w:val="231F20"/>
        </w:rPr>
        <w:t>attended conferences hosted</w:t>
      </w:r>
      <w:r>
        <w:rPr>
          <w:color w:val="231F20"/>
          <w:spacing w:val="-2"/>
        </w:rPr>
        <w:t> </w:t>
      </w:r>
      <w:r>
        <w:rPr>
          <w:color w:val="231F20"/>
          <w:spacing w:val="-4"/>
        </w:rPr>
        <w:t>by:</w:t>
        <w:tab/>
      </w:r>
      <w:r>
        <w:rPr>
          <w:color w:val="231F20"/>
          <w:spacing w:val="-4"/>
          <w:u w:val="single" w:color="78A22E"/>
        </w:rPr>
        <w:t> </w:t>
        <w:tab/>
      </w:r>
    </w:p>
    <w:p>
      <w:pPr>
        <w:spacing w:after="0" w:line="272" w:lineRule="exact"/>
        <w:sectPr>
          <w:type w:val="continuous"/>
          <w:pgSz w:w="12250" w:h="15850"/>
          <w:pgMar w:top="1500" w:bottom="280" w:left="0" w:right="0"/>
          <w:cols w:num="2" w:equalWidth="0">
            <w:col w:w="3126" w:space="542"/>
            <w:col w:w="8582"/>
          </w:cols>
        </w:sectPr>
      </w:pPr>
    </w:p>
    <w:p>
      <w:pPr>
        <w:pStyle w:val="BodyText"/>
        <w:spacing w:line="208" w:lineRule="auto" w:before="35"/>
        <w:ind w:left="860" w:right="282"/>
        <w:jc w:val="both"/>
      </w:pPr>
      <w:r>
        <w:rPr>
          <w:color w:val="231F20"/>
        </w:rPr>
        <w:t>We consulted 3 times on issues impacting members, the public and stakeholders.</w:t>
      </w:r>
    </w:p>
    <w:p>
      <w:pPr>
        <w:pStyle w:val="BodyText"/>
        <w:spacing w:line="208" w:lineRule="auto" w:before="131"/>
        <w:ind w:left="860"/>
      </w:pPr>
      <w:r>
        <w:rPr>
          <w:color w:val="231F20"/>
          <w:spacing w:val="-6"/>
        </w:rPr>
        <w:t>We </w:t>
      </w:r>
      <w:r>
        <w:rPr>
          <w:color w:val="231F20"/>
        </w:rPr>
        <w:t>had more than 200 </w:t>
      </w:r>
      <w:r>
        <w:rPr>
          <w:color w:val="231F20"/>
          <w:spacing w:val="-3"/>
        </w:rPr>
        <w:t>individuals </w:t>
      </w:r>
      <w:r>
        <w:rPr>
          <w:color w:val="231F20"/>
        </w:rPr>
        <w:t>and groups share their thoughts on the proposals. Their feedback helped to inform Council as they approved these changes.</w:t>
      </w:r>
    </w:p>
    <w:p>
      <w:pPr>
        <w:pStyle w:val="ListParagraph"/>
        <w:numPr>
          <w:ilvl w:val="2"/>
          <w:numId w:val="6"/>
        </w:numPr>
        <w:tabs>
          <w:tab w:pos="912" w:val="left" w:leader="none"/>
        </w:tabs>
        <w:spacing w:line="240" w:lineRule="auto" w:before="98" w:after="0"/>
        <w:ind w:left="911" w:right="0" w:hanging="181"/>
        <w:jc w:val="left"/>
        <w:rPr>
          <w:sz w:val="19"/>
        </w:rPr>
      </w:pPr>
      <w:r>
        <w:rPr>
          <w:color w:val="231F20"/>
          <w:sz w:val="19"/>
        </w:rPr>
        <w:br w:type="column"/>
        <w:t>Ontario Physiotherapy</w:t>
      </w:r>
      <w:r>
        <w:rPr>
          <w:color w:val="231F20"/>
          <w:spacing w:val="-10"/>
          <w:sz w:val="19"/>
        </w:rPr>
        <w:t> </w:t>
      </w:r>
      <w:r>
        <w:rPr>
          <w:color w:val="231F20"/>
          <w:sz w:val="19"/>
        </w:rPr>
        <w:t>Association</w:t>
      </w:r>
    </w:p>
    <w:p>
      <w:pPr>
        <w:pStyle w:val="ListParagraph"/>
        <w:numPr>
          <w:ilvl w:val="2"/>
          <w:numId w:val="6"/>
        </w:numPr>
        <w:tabs>
          <w:tab w:pos="912" w:val="left" w:leader="none"/>
        </w:tabs>
        <w:spacing w:line="240" w:lineRule="auto" w:before="95" w:after="0"/>
        <w:ind w:left="911" w:right="0" w:hanging="181"/>
        <w:jc w:val="left"/>
        <w:rPr>
          <w:sz w:val="19"/>
        </w:rPr>
      </w:pPr>
      <w:r>
        <w:rPr>
          <w:color w:val="231F20"/>
          <w:sz w:val="19"/>
        </w:rPr>
        <w:t>Canadian Physiotherapy</w:t>
      </w:r>
      <w:r>
        <w:rPr>
          <w:color w:val="231F20"/>
          <w:spacing w:val="-14"/>
          <w:sz w:val="19"/>
        </w:rPr>
        <w:t> </w:t>
      </w:r>
      <w:r>
        <w:rPr>
          <w:color w:val="231F20"/>
          <w:sz w:val="19"/>
        </w:rPr>
        <w:t>Association</w:t>
      </w:r>
    </w:p>
    <w:p>
      <w:pPr>
        <w:pStyle w:val="ListParagraph"/>
        <w:numPr>
          <w:ilvl w:val="2"/>
          <w:numId w:val="6"/>
        </w:numPr>
        <w:tabs>
          <w:tab w:pos="912" w:val="left" w:leader="none"/>
        </w:tabs>
        <w:spacing w:line="208" w:lineRule="auto" w:before="120" w:after="0"/>
        <w:ind w:left="911" w:right="222" w:hanging="180"/>
        <w:jc w:val="left"/>
        <w:rPr>
          <w:sz w:val="19"/>
        </w:rPr>
      </w:pPr>
      <w:r>
        <w:rPr>
          <w:color w:val="231F20"/>
          <w:sz w:val="19"/>
        </w:rPr>
        <w:t>Council on Licensure, </w:t>
      </w:r>
      <w:r>
        <w:rPr>
          <w:color w:val="231F20"/>
          <w:spacing w:val="-3"/>
          <w:sz w:val="19"/>
        </w:rPr>
        <w:t>Enforcement </w:t>
      </w:r>
      <w:r>
        <w:rPr>
          <w:color w:val="231F20"/>
          <w:sz w:val="19"/>
        </w:rPr>
        <w:t>and</w:t>
      </w:r>
      <w:r>
        <w:rPr>
          <w:color w:val="231F20"/>
          <w:spacing w:val="-1"/>
          <w:sz w:val="19"/>
        </w:rPr>
        <w:t> </w:t>
      </w:r>
      <w:r>
        <w:rPr>
          <w:color w:val="231F20"/>
          <w:sz w:val="19"/>
        </w:rPr>
        <w:t>Regulation</w:t>
      </w:r>
    </w:p>
    <w:p>
      <w:pPr>
        <w:pStyle w:val="ListParagraph"/>
        <w:numPr>
          <w:ilvl w:val="2"/>
          <w:numId w:val="6"/>
        </w:numPr>
        <w:tabs>
          <w:tab w:pos="912" w:val="left" w:leader="none"/>
        </w:tabs>
        <w:spacing w:line="208" w:lineRule="auto" w:before="130" w:after="0"/>
        <w:ind w:left="911" w:right="0" w:hanging="180"/>
        <w:jc w:val="left"/>
        <w:rPr>
          <w:sz w:val="19"/>
        </w:rPr>
      </w:pPr>
      <w:r>
        <w:rPr>
          <w:color w:val="231F20"/>
          <w:sz w:val="19"/>
        </w:rPr>
        <w:t>International Network of Physiotherapy Regulatory</w:t>
      </w:r>
      <w:r>
        <w:rPr>
          <w:color w:val="231F20"/>
          <w:spacing w:val="-7"/>
          <w:sz w:val="19"/>
        </w:rPr>
        <w:t> </w:t>
      </w:r>
      <w:r>
        <w:rPr>
          <w:color w:val="231F20"/>
          <w:spacing w:val="-3"/>
          <w:sz w:val="19"/>
        </w:rPr>
        <w:t>Authorities</w:t>
      </w:r>
    </w:p>
    <w:p>
      <w:pPr>
        <w:spacing w:line="206" w:lineRule="auto" w:before="151"/>
        <w:ind w:left="498" w:right="1157" w:firstLine="0"/>
        <w:jc w:val="left"/>
        <w:rPr>
          <w:rFonts w:ascii="TisaPro-Ita" w:hAnsi="TisaPro-Ita"/>
          <w:i/>
          <w:sz w:val="20"/>
        </w:rPr>
      </w:pPr>
      <w:r>
        <w:rPr/>
        <w:br w:type="column"/>
      </w:r>
      <w:r>
        <w:rPr>
          <w:rFonts w:ascii="TisaPro-Ita" w:hAnsi="TisaPro-Ita"/>
          <w:i/>
          <w:color w:val="231F20"/>
          <w:sz w:val="20"/>
        </w:rPr>
        <w:t>“It was great to get together with other physiotherapists, the College and my peers and talk about things that are important to me and I encounter every day in my practice.”</w:t>
      </w:r>
    </w:p>
    <w:p>
      <w:pPr>
        <w:spacing w:before="105"/>
        <w:ind w:left="1460" w:right="0" w:firstLine="0"/>
        <w:jc w:val="left"/>
        <w:rPr>
          <w:rFonts w:ascii="TisaPro-Ita" w:hAnsi="TisaPro-Ita"/>
          <w:i/>
          <w:sz w:val="20"/>
        </w:rPr>
      </w:pPr>
      <w:r>
        <w:rPr>
          <w:rFonts w:ascii="TisaPro-Ita" w:hAnsi="TisaPro-Ita"/>
          <w:i/>
          <w:color w:val="231F20"/>
          <w:sz w:val="20"/>
        </w:rPr>
        <w:t>—Outreach attendee</w:t>
      </w:r>
    </w:p>
    <w:p>
      <w:pPr>
        <w:spacing w:after="0"/>
        <w:jc w:val="left"/>
        <w:rPr>
          <w:rFonts w:ascii="TisaPro-Ita" w:hAnsi="TisaPro-Ita"/>
          <w:sz w:val="20"/>
        </w:rPr>
        <w:sectPr>
          <w:type w:val="continuous"/>
          <w:pgSz w:w="12250" w:h="15850"/>
          <w:pgMar w:top="1500" w:bottom="280" w:left="0" w:right="0"/>
          <w:cols w:num="3" w:equalWidth="0">
            <w:col w:w="3770" w:space="40"/>
            <w:col w:w="4093" w:space="39"/>
            <w:col w:w="4308"/>
          </w:cols>
        </w:sectPr>
      </w:pPr>
    </w:p>
    <w:p>
      <w:pPr>
        <w:pStyle w:val="ListParagraph"/>
        <w:numPr>
          <w:ilvl w:val="3"/>
          <w:numId w:val="6"/>
        </w:numPr>
        <w:tabs>
          <w:tab w:pos="4721" w:val="left" w:leader="none"/>
          <w:tab w:pos="8230" w:val="left" w:leader="none"/>
          <w:tab w:pos="11341" w:val="left" w:leader="none"/>
        </w:tabs>
        <w:spacing w:line="208" w:lineRule="auto" w:before="0" w:after="0"/>
        <w:ind w:left="4720" w:right="897" w:hanging="180"/>
        <w:jc w:val="left"/>
        <w:rPr>
          <w:sz w:val="19"/>
        </w:rPr>
      </w:pPr>
      <w:r>
        <w:rPr>
          <w:color w:val="231F20"/>
          <w:spacing w:val="-3"/>
          <w:sz w:val="19"/>
        </w:rPr>
        <w:t>World</w:t>
      </w:r>
      <w:r>
        <w:rPr>
          <w:color w:val="231F20"/>
          <w:spacing w:val="-2"/>
          <w:sz w:val="19"/>
        </w:rPr>
        <w:t> </w:t>
      </w:r>
      <w:r>
        <w:rPr>
          <w:color w:val="231F20"/>
          <w:sz w:val="19"/>
        </w:rPr>
        <w:t>Confederation</w:t>
      </w:r>
      <w:r>
        <w:rPr>
          <w:color w:val="231F20"/>
          <w:spacing w:val="-2"/>
          <w:sz w:val="19"/>
        </w:rPr>
        <w:t> </w:t>
      </w:r>
      <w:r>
        <w:rPr>
          <w:color w:val="231F20"/>
          <w:sz w:val="19"/>
        </w:rPr>
        <w:t>for</w:t>
        <w:tab/>
      </w:r>
      <w:r>
        <w:rPr>
          <w:color w:val="231F20"/>
          <w:sz w:val="19"/>
          <w:u w:val="single" w:color="78A22E"/>
        </w:rPr>
        <w:t> </w:t>
        <w:tab/>
      </w:r>
      <w:r>
        <w:rPr>
          <w:color w:val="231F20"/>
          <w:sz w:val="19"/>
        </w:rPr>
        <w:t> Physical</w:t>
      </w:r>
      <w:r>
        <w:rPr>
          <w:color w:val="231F20"/>
          <w:spacing w:val="-1"/>
          <w:sz w:val="19"/>
        </w:rPr>
        <w:t> </w:t>
      </w:r>
      <w:r>
        <w:rPr>
          <w:color w:val="231F20"/>
          <w:sz w:val="19"/>
        </w:rPr>
        <w:t>Therapy</w:t>
      </w:r>
    </w:p>
    <w:p>
      <w:pPr>
        <w:pStyle w:val="BodyText"/>
        <w:spacing w:before="3"/>
        <w:rPr>
          <w:sz w:val="11"/>
        </w:rPr>
      </w:pPr>
      <w:r>
        <w:rPr/>
        <w:pict>
          <v:shape style="position:absolute;margin-left:26.231993pt;margin-top:10.584253pt;width:82.1pt;height:.1pt;mso-position-horizontal-relative:page;mso-position-vertical-relative:paragraph;z-index:-251510784;mso-wrap-distance-left:0;mso-wrap-distance-right:0" coordorigin="525,212" coordsize="1642,0" path="m525,212l2166,212e" filled="false" stroked="true" strokeweight="1pt" strokecolor="#78a22e">
            <v:path arrowok="t"/>
            <v:stroke dashstyle="solid"/>
            <w10:wrap type="topAndBottom"/>
          </v:shape>
        </w:pict>
      </w:r>
    </w:p>
    <w:p>
      <w:pPr>
        <w:spacing w:before="17" w:after="70"/>
        <w:ind w:left="518" w:right="0" w:firstLine="0"/>
        <w:jc w:val="left"/>
        <w:rPr>
          <w:sz w:val="16"/>
        </w:rPr>
      </w:pPr>
      <w:hyperlink r:id="rId9">
        <w:r>
          <w:rPr>
            <w:color w:val="78A22E"/>
            <w:sz w:val="16"/>
          </w:rPr>
          <w:t>www.collegept.org</w:t>
        </w:r>
      </w:hyperlink>
      <w:r>
        <w:rPr>
          <w:color w:val="78A22E"/>
          <w:sz w:val="16"/>
        </w:rPr>
        <w:t> 26</w:t>
      </w:r>
    </w:p>
    <w:p>
      <w:pPr>
        <w:pStyle w:val="BodyText"/>
        <w:spacing w:line="20" w:lineRule="exact"/>
        <w:ind w:left="514"/>
        <w:rPr>
          <w:sz w:val="2"/>
        </w:rPr>
      </w:pPr>
      <w:r>
        <w:rPr>
          <w:sz w:val="2"/>
        </w:rPr>
        <w:pict>
          <v:group style="width:82.1pt;height:1pt;mso-position-horizontal-relative:char;mso-position-vertical-relative:line" coordorigin="0,0" coordsize="1642,20">
            <v:line style="position:absolute" from="0,10" to="1642,10" stroked="true" strokeweight="1pt" strokecolor="#78a22e">
              <v:stroke dashstyle="solid"/>
            </v:line>
          </v:group>
        </w:pict>
      </w:r>
      <w:r>
        <w:rPr>
          <w:sz w:val="2"/>
        </w:rPr>
      </w:r>
    </w:p>
    <w:p>
      <w:pPr>
        <w:spacing w:after="0" w:line="20" w:lineRule="exact"/>
        <w:rPr>
          <w:sz w:val="2"/>
        </w:rPr>
        <w:sectPr>
          <w:type w:val="continuous"/>
          <w:pgSz w:w="12250" w:h="15850"/>
          <w:pgMar w:top="1500" w:bottom="280" w:left="0" w:right="0"/>
        </w:sectPr>
      </w:pPr>
    </w:p>
    <w:p>
      <w:pPr>
        <w:pStyle w:val="BodyText"/>
        <w:spacing w:before="4"/>
        <w:rPr>
          <w:sz w:val="22"/>
        </w:rPr>
      </w:pPr>
    </w:p>
    <w:p>
      <w:pPr>
        <w:spacing w:after="0"/>
        <w:rPr>
          <w:sz w:val="22"/>
        </w:rPr>
        <w:sectPr>
          <w:pgSz w:w="12250" w:h="15850"/>
          <w:pgMar w:top="540" w:bottom="280" w:left="0" w:right="0"/>
        </w:sectPr>
      </w:pPr>
    </w:p>
    <w:p>
      <w:pPr>
        <w:spacing w:line="264" w:lineRule="auto" w:before="100"/>
        <w:ind w:left="1901" w:right="945" w:firstLine="5"/>
        <w:jc w:val="left"/>
        <w:rPr>
          <w:rFonts w:ascii="Hypatia Sans Pro"/>
          <w:b/>
          <w:sz w:val="22"/>
        </w:rPr>
      </w:pPr>
      <w:r>
        <w:rPr/>
        <w:pict>
          <v:group style="position:absolute;margin-left:45.986pt;margin-top:-12.497427pt;width:38.6pt;height:33.950pt;mso-position-horizontal-relative:page;mso-position-vertical-relative:paragraph;z-index:251817984" coordorigin="920,-250" coordsize="772,679">
            <v:shape style="position:absolute;left:1506;top:-145;width:143;height:143" type="#_x0000_t75" stroked="false">
              <v:imagedata r:id="rId29" o:title=""/>
            </v:shape>
            <v:shape style="position:absolute;left:1463;top:16;width:229;height:412" coordorigin="1463,16" coordsize="229,412" path="m1652,16l1503,16,1487,20,1475,28,1466,41,1463,56,1463,253,1466,268,1475,281,1487,289,1503,292,1503,428,1652,428,1652,299,1668,296,1680,288,1688,275,1692,260,1692,56,1688,41,1680,28,1668,20,1652,16xe" filled="true" fillcolor="#58595b" stroked="false">
              <v:path arrowok="t"/>
              <v:fill type="solid"/>
            </v:shape>
            <v:shape style="position:absolute;left:1213;top:-250;width:176;height:176" type="#_x0000_t75" stroked="false">
              <v:imagedata r:id="rId30" o:title=""/>
            </v:shape>
            <v:shape style="position:absolute;left:954;top:-145;width:143;height:143" type="#_x0000_t75" stroked="false">
              <v:imagedata r:id="rId29" o:title=""/>
            </v:shape>
            <v:shape style="position:absolute;left:919;top:-52;width:522;height:481" coordorigin="920,-52" coordsize="522,481" path="m1140,56l1137,41,1128,28,1116,20,1101,16,1101,16,951,16,951,16,936,20,923,28,920,33,920,275,923,281,936,289,951,292,951,428,1101,428,1101,299,1116,296,1128,288,1137,275,1140,260,1140,56m1442,-3l1438,-22,1427,-37,1412,-48,1393,-52,1393,-52,1335,-52,1301,6,1267,-52,1209,-52,1209,-52,1190,-48,1175,-37,1164,-22,1160,-3,1160,240,1164,258,1175,274,1190,284,1209,288,1209,428,1393,428,1393,297,1412,293,1427,283,1438,267,1442,248,1442,6,1442,-3e" filled="true" fillcolor="#58595b" stroked="false">
              <v:path arrowok="t"/>
              <v:fill type="solid"/>
            </v:shape>
            <w10:wrap type="none"/>
          </v:group>
        </w:pict>
      </w:r>
      <w:r>
        <w:rPr>
          <w:rFonts w:ascii="Hypatia Sans Pro"/>
          <w:b/>
          <w:color w:val="78A22E"/>
          <w:sz w:val="22"/>
        </w:rPr>
        <w:t>REGULATORY TEAMWORK</w:t>
      </w:r>
    </w:p>
    <w:p>
      <w:pPr>
        <w:pStyle w:val="BodyText"/>
        <w:spacing w:line="208" w:lineRule="auto" w:before="111"/>
        <w:ind w:left="880"/>
      </w:pPr>
      <w:r>
        <w:rPr>
          <w:color w:val="231F20"/>
        </w:rPr>
        <w:t>The Advisory Group for Regulatory Excellence (AGRE), a working group of health regulators, led a project aimed at improving regulatory transparency.</w:t>
      </w:r>
    </w:p>
    <w:p>
      <w:pPr>
        <w:pStyle w:val="BodyText"/>
        <w:spacing w:line="208" w:lineRule="auto" w:before="131"/>
        <w:ind w:left="880" w:right="86"/>
      </w:pPr>
      <w:r>
        <w:rPr>
          <w:color w:val="231F20"/>
        </w:rPr>
        <w:t>Representatives from </w:t>
      </w:r>
      <w:r>
        <w:rPr>
          <w:color w:val="231F20"/>
          <w:spacing w:val="-3"/>
        </w:rPr>
        <w:t>physiotherapy, </w:t>
      </w:r>
      <w:r>
        <w:rPr>
          <w:color w:val="231F20"/>
        </w:rPr>
        <w:t>medicine, nursing, </w:t>
      </w:r>
      <w:r>
        <w:rPr>
          <w:color w:val="231F20"/>
          <w:spacing w:val="-3"/>
        </w:rPr>
        <w:t>dentistry, optometry </w:t>
      </w:r>
      <w:r>
        <w:rPr>
          <w:color w:val="231F20"/>
        </w:rPr>
        <w:t>and pharmacy focused their energies on information-sharing practices and how regulators might make more member-speciﬁc</w:t>
      </w:r>
      <w:r>
        <w:rPr>
          <w:color w:val="231F20"/>
          <w:spacing w:val="-1"/>
        </w:rPr>
        <w:t> </w:t>
      </w:r>
      <w:r>
        <w:rPr>
          <w:color w:val="231F20"/>
        </w:rPr>
        <w:t>information</w:t>
      </w:r>
    </w:p>
    <w:p>
      <w:pPr>
        <w:pStyle w:val="BodyText"/>
        <w:spacing w:line="208" w:lineRule="auto" w:before="3"/>
        <w:ind w:left="880" w:right="945"/>
      </w:pPr>
      <w:r>
        <w:rPr>
          <w:color w:val="231F20"/>
        </w:rPr>
        <w:t>publicly available through Public Registers.</w:t>
      </w:r>
    </w:p>
    <w:p>
      <w:pPr>
        <w:pStyle w:val="BodyText"/>
        <w:spacing w:line="240" w:lineRule="exact" w:before="111"/>
        <w:ind w:left="880"/>
      </w:pPr>
      <w:r>
        <w:rPr>
          <w:color w:val="231F20"/>
        </w:rPr>
        <w:t>As a Federation of Health Regulatory Colleges of Ontario (FHRCO) member, the College participated in </w:t>
      </w:r>
      <w:r>
        <w:rPr>
          <w:color w:val="231F20"/>
          <w:spacing w:val="-3"/>
        </w:rPr>
        <w:t>conversations</w:t>
      </w:r>
    </w:p>
    <w:p>
      <w:pPr>
        <w:spacing w:before="102"/>
        <w:ind w:left="1073" w:right="0" w:firstLine="0"/>
        <w:jc w:val="left"/>
        <w:rPr>
          <w:rFonts w:ascii="Hypatia Sans Pro"/>
          <w:b/>
          <w:sz w:val="22"/>
        </w:rPr>
      </w:pPr>
      <w:r>
        <w:rPr/>
        <w:br w:type="column"/>
      </w:r>
      <w:r>
        <w:rPr>
          <w:rFonts w:ascii="Hypatia Sans Pro"/>
          <w:b/>
          <w:color w:val="78A22E"/>
          <w:sz w:val="22"/>
        </w:rPr>
        <w:t>OUR PEERS</w:t>
      </w:r>
    </w:p>
    <w:p>
      <w:pPr>
        <w:pStyle w:val="BodyText"/>
        <w:spacing w:line="208" w:lineRule="auto" w:before="139"/>
        <w:ind w:left="218"/>
      </w:pPr>
      <w:r>
        <w:rPr/>
        <w:pict>
          <v:group style="position:absolute;margin-left:228.039001pt;margin-top:-35.804241pt;width:36.950pt;height:33.15pt;mso-position-horizontal-relative:page;mso-position-vertical-relative:paragraph;z-index:251819008" coordorigin="4561,-716" coordsize="739,663">
            <v:shape style="position:absolute;left:4763;top:-460;width:537;height:406" coordorigin="4763,-460" coordsize="537,406" path="m5101,-112l4932,-236,4763,-112,4865,-112,4865,-54,5000,-54,5000,-112,5101,-112m5300,-332l5204,-363,5235,-460,5065,-337,5131,-138,5162,-234,5258,-203,5268,-234,5300,-332e" filled="true" fillcolor="#58595b" stroked="false">
              <v:path arrowok="t"/>
              <v:fill type="solid"/>
            </v:shape>
            <v:shape style="position:absolute;left:4946;top:-717;width:274;height:222" type="#_x0000_t75" stroked="false">
              <v:imagedata r:id="rId31" o:title=""/>
            </v:shape>
            <v:shape style="position:absolute;left:4633;top:-713;width:274;height:222" type="#_x0000_t75" stroked="false">
              <v:imagedata r:id="rId32" o:title=""/>
            </v:shape>
            <v:shape style="position:absolute;left:4560;top:-454;width:235;height:322" coordorigin="4561,-454" coordsize="235,322" path="m4762,-229l4699,-229,4730,-132,4762,-229xm4625,-454l4657,-358,4561,-326,4603,-197,4699,-229,4762,-229,4795,-331,4625,-454xe" filled="true" fillcolor="#58595b" stroked="false">
              <v:path arrowok="t"/>
              <v:fill type="solid"/>
            </v:shape>
            <w10:wrap type="none"/>
          </v:group>
        </w:pict>
      </w:r>
      <w:r>
        <w:rPr>
          <w:color w:val="231F20"/>
        </w:rPr>
        <w:t>With the goal of greater </w:t>
      </w:r>
      <w:r>
        <w:rPr>
          <w:color w:val="231F20"/>
          <w:spacing w:val="-3"/>
        </w:rPr>
        <w:t>collaboration, we </w:t>
      </w:r>
      <w:r>
        <w:rPr>
          <w:color w:val="231F20"/>
        </w:rPr>
        <w:t>partnered with Colleges for the audiologists and speech language pathologists, chiropractors, kinesiologists, massage therapists and occupational therapists to create an inter-professional record keeping resource to help health professionals work more easily</w:t>
      </w:r>
      <w:r>
        <w:rPr>
          <w:color w:val="231F20"/>
          <w:spacing w:val="-3"/>
        </w:rPr>
        <w:t> </w:t>
      </w:r>
      <w:r>
        <w:rPr>
          <w:color w:val="231F20"/>
        </w:rPr>
        <w:t>together.</w:t>
      </w:r>
    </w:p>
    <w:p>
      <w:pPr>
        <w:spacing w:before="108"/>
        <w:ind w:left="218" w:right="0" w:firstLine="0"/>
        <w:jc w:val="left"/>
        <w:rPr>
          <w:rFonts w:ascii="TisaPro-Ita"/>
          <w:i/>
          <w:sz w:val="19"/>
        </w:rPr>
      </w:pPr>
      <w:r>
        <w:rPr>
          <w:rFonts w:ascii="TisaPro-Ita"/>
          <w:i/>
          <w:color w:val="231F20"/>
          <w:sz w:val="19"/>
        </w:rPr>
        <w:t>healthregcollaborativepractice.com</w:t>
      </w:r>
    </w:p>
    <w:p>
      <w:pPr>
        <w:spacing w:before="100"/>
        <w:ind w:left="1451" w:right="0" w:firstLine="0"/>
        <w:jc w:val="left"/>
        <w:rPr>
          <w:rFonts w:ascii="Hypatia Sans Pro"/>
          <w:b/>
          <w:sz w:val="22"/>
        </w:rPr>
      </w:pPr>
      <w:r>
        <w:rPr/>
        <w:br w:type="column"/>
      </w:r>
      <w:r>
        <w:rPr>
          <w:rFonts w:ascii="Hypatia Sans Pro"/>
          <w:b/>
          <w:color w:val="78A22E"/>
          <w:sz w:val="22"/>
        </w:rPr>
        <w:t>GOVERNMENT</w:t>
      </w:r>
    </w:p>
    <w:p>
      <w:pPr>
        <w:pStyle w:val="BodyText"/>
        <w:spacing w:line="208" w:lineRule="auto" w:before="140"/>
        <w:ind w:left="440" w:right="926"/>
      </w:pPr>
      <w:r>
        <w:rPr/>
        <w:pict>
          <v:group style="position:absolute;margin-left:411.996918pt;margin-top:-34.936352pt;width:41.35pt;height:33.5pt;mso-position-horizontal-relative:page;mso-position-vertical-relative:paragraph;z-index:251820032" coordorigin="8240,-699" coordsize="827,670">
            <v:shape style="position:absolute;left:8362;top:-699;width:585;height:670" coordorigin="8363,-699" coordsize="585,670" path="m8846,-92l8840,-98,8742,-98,8739,-122,8729,-143,8714,-160,8694,-173,8694,-513,8694,-518,8684,-515,8674,-514,8662,-513,8650,-514,8641,-515,8632,-517,8625,-519,8625,-173,8605,-160,8590,-143,8580,-122,8577,-98,8479,-98,8473,-92,8473,-35,8479,-29,8840,-29,8846,-35,8846,-92m8947,-552l8943,-561,8935,-569,8931,-572,8914,-583,8884,-597,8870,-605,8850,-612,8815,-623,8757,-627,8741,-624,8727,-620,8715,-616,8704,-612,8711,-621,8712,-625,8715,-632,8714,-645,8710,-666,8698,-683,8681,-695,8659,-699,8641,-696,8626,-687,8614,-674,8606,-658,8605,-653,8604,-648,8604,-637,8606,-631,8608,-625,8599,-630,8590,-635,8579,-640,8566,-645,8508,-653,8450,-645,8404,-632,8380,-622,8371,-616,8365,-607,8363,-597,8365,-586,8371,-577,8380,-571,8391,-569,8401,-572,8429,-582,8468,-592,8510,-597,8548,-593,8562,-587,8573,-581,8583,-575,8592,-568,8603,-560,8615,-553,8628,-547,8645,-543,8650,-542,8662,-541,8671,-541,8694,-545,8727,-561,8738,-566,8750,-569,8764,-572,8802,-569,8843,-556,8879,-539,8905,-523,8909,-520,8915,-519,8929,-519,8938,-523,8943,-531,8947,-541,8947,-552e" filled="true" fillcolor="#58595b" stroked="false">
              <v:path arrowok="t"/>
              <v:fill type="solid"/>
            </v:shape>
            <v:shape style="position:absolute;left:8239;top:-545;width:297;height:376" type="#_x0000_t75" stroked="false">
              <v:imagedata r:id="rId33" o:title=""/>
            </v:shape>
            <v:shape style="position:absolute;left:8769;top:-492;width:297;height:376" type="#_x0000_t75" stroked="false">
              <v:imagedata r:id="rId34" o:title=""/>
            </v:shape>
            <w10:wrap type="none"/>
          </v:group>
        </w:pict>
      </w:r>
      <w:r>
        <w:rPr>
          <w:color w:val="231F20"/>
        </w:rPr>
        <w:t>We responded to information requests from the Minister of Health and Long-Term Care to report on</w:t>
      </w:r>
    </w:p>
    <w:p>
      <w:pPr>
        <w:pStyle w:val="BodyText"/>
        <w:spacing w:line="208" w:lineRule="auto" w:before="1"/>
        <w:ind w:left="440" w:right="1161"/>
      </w:pPr>
      <w:r>
        <w:rPr>
          <w:color w:val="231F20"/>
        </w:rPr>
        <w:t>the extensive work we had done to date to increase transparency.</w:t>
      </w:r>
    </w:p>
    <w:p>
      <w:pPr>
        <w:pStyle w:val="BodyText"/>
        <w:spacing w:line="208" w:lineRule="auto" w:before="131"/>
        <w:ind w:left="440" w:right="779"/>
      </w:pPr>
      <w:r>
        <w:rPr>
          <w:color w:val="231F20"/>
        </w:rPr>
        <w:t>As well, we responded to requests from the Sexual Abuse Prevention Task Force appointed by the Minister of Health and Long-Term Care.</w:t>
      </w:r>
    </w:p>
    <w:p>
      <w:pPr>
        <w:spacing w:after="0" w:line="208" w:lineRule="auto"/>
        <w:sectPr>
          <w:type w:val="continuous"/>
          <w:pgSz w:w="12250" w:h="15850"/>
          <w:pgMar w:top="1500" w:bottom="280" w:left="0" w:right="0"/>
          <w:cols w:num="3" w:equalWidth="0">
            <w:col w:w="4302" w:space="40"/>
            <w:col w:w="3419" w:space="39"/>
            <w:col w:w="4450"/>
          </w:cols>
        </w:sectPr>
      </w:pPr>
    </w:p>
    <w:p>
      <w:pPr>
        <w:pStyle w:val="BodyText"/>
        <w:spacing w:line="240" w:lineRule="exact"/>
        <w:ind w:left="880"/>
      </w:pPr>
      <w:r>
        <w:rPr>
          <w:color w:val="231F20"/>
        </w:rPr>
        <w:t>and decisions that directly impact physiotherapists and the 24 other Ontario health regulatory </w:t>
      </w:r>
      <w:r>
        <w:rPr>
          <w:color w:val="231F20"/>
          <w:spacing w:val="-4"/>
        </w:rPr>
        <w:t>Colleges.</w:t>
      </w:r>
    </w:p>
    <w:p>
      <w:pPr>
        <w:spacing w:line="651" w:lineRule="exact" w:before="0"/>
        <w:ind w:left="865" w:right="0" w:firstLine="0"/>
        <w:jc w:val="left"/>
        <w:rPr>
          <w:rFonts w:ascii="Bebas"/>
          <w:sz w:val="72"/>
        </w:rPr>
      </w:pPr>
      <w:r>
        <w:rPr/>
        <w:br w:type="column"/>
      </w:r>
      <w:r>
        <w:rPr>
          <w:rFonts w:ascii="Bebas"/>
          <w:color w:val="78A22E"/>
          <w:spacing w:val="9"/>
          <w:sz w:val="72"/>
        </w:rPr>
        <w:t>with </w:t>
      </w:r>
      <w:r>
        <w:rPr>
          <w:rFonts w:ascii="Bebas"/>
          <w:color w:val="78A22E"/>
          <w:spacing w:val="12"/>
          <w:sz w:val="72"/>
        </w:rPr>
        <w:t>Our </w:t>
      </w:r>
      <w:r>
        <w:rPr>
          <w:rFonts w:ascii="Bebas"/>
          <w:color w:val="78A22E"/>
          <w:spacing w:val="-6"/>
          <w:sz w:val="72"/>
        </w:rPr>
        <w:t>Partners</w:t>
      </w:r>
    </w:p>
    <w:p>
      <w:pPr>
        <w:spacing w:after="0" w:line="651" w:lineRule="exact"/>
        <w:jc w:val="left"/>
        <w:rPr>
          <w:rFonts w:ascii="Bebas"/>
          <w:sz w:val="72"/>
        </w:rPr>
        <w:sectPr>
          <w:type w:val="continuous"/>
          <w:pgSz w:w="12250" w:h="15850"/>
          <w:pgMar w:top="1500" w:bottom="280" w:left="0" w:right="0"/>
          <w:cols w:num="2" w:equalWidth="0">
            <w:col w:w="3834" w:space="40"/>
            <w:col w:w="8376"/>
          </w:cols>
        </w:sectPr>
      </w:pPr>
    </w:p>
    <w:p>
      <w:pPr>
        <w:pStyle w:val="Heading1"/>
        <w:spacing w:line="2101" w:lineRule="exact"/>
      </w:pPr>
      <w:r>
        <w:rPr>
          <w:color w:val="231F20"/>
        </w:rPr>
        <w:t>Together</w:t>
      </w:r>
    </w:p>
    <w:p>
      <w:pPr>
        <w:pStyle w:val="BodyText"/>
        <w:spacing w:before="10"/>
        <w:rPr>
          <w:rFonts w:ascii="Bebas"/>
          <w:sz w:val="14"/>
        </w:rPr>
      </w:pPr>
      <w:r>
        <w:rPr/>
        <w:drawing>
          <wp:anchor distT="0" distB="0" distL="0" distR="0" allowOverlap="1" layoutInCell="1" locked="0" behindDoc="0" simplePos="0" relativeHeight="151">
            <wp:simplePos x="0" y="0"/>
            <wp:positionH relativeFrom="page">
              <wp:posOffset>561664</wp:posOffset>
            </wp:positionH>
            <wp:positionV relativeFrom="paragraph">
              <wp:posOffset>149173</wp:posOffset>
            </wp:positionV>
            <wp:extent cx="1622427" cy="1266158"/>
            <wp:effectExtent l="0" t="0" r="0" b="0"/>
            <wp:wrapTopAndBottom/>
            <wp:docPr id="21" name="image26.jpeg"/>
            <wp:cNvGraphicFramePr>
              <a:graphicFrameLocks noChangeAspect="1"/>
            </wp:cNvGraphicFramePr>
            <a:graphic>
              <a:graphicData uri="http://schemas.openxmlformats.org/drawingml/2006/picture">
                <pic:pic>
                  <pic:nvPicPr>
                    <pic:cNvPr id="22" name="image26.jpeg"/>
                    <pic:cNvPicPr/>
                  </pic:nvPicPr>
                  <pic:blipFill>
                    <a:blip r:embed="rId35" cstate="print"/>
                    <a:stretch>
                      <a:fillRect/>
                    </a:stretch>
                  </pic:blipFill>
                  <pic:spPr>
                    <a:xfrm>
                      <a:off x="0" y="0"/>
                      <a:ext cx="1622427" cy="1266158"/>
                    </a:xfrm>
                    <a:prstGeom prst="rect">
                      <a:avLst/>
                    </a:prstGeom>
                  </pic:spPr>
                </pic:pic>
              </a:graphicData>
            </a:graphic>
          </wp:anchor>
        </w:drawing>
      </w:r>
      <w:r>
        <w:rPr/>
        <w:drawing>
          <wp:anchor distT="0" distB="0" distL="0" distR="0" allowOverlap="1" layoutInCell="1" locked="0" behindDoc="0" simplePos="0" relativeHeight="152">
            <wp:simplePos x="0" y="0"/>
            <wp:positionH relativeFrom="page">
              <wp:posOffset>2297849</wp:posOffset>
            </wp:positionH>
            <wp:positionV relativeFrom="paragraph">
              <wp:posOffset>149173</wp:posOffset>
            </wp:positionV>
            <wp:extent cx="2110162" cy="1280160"/>
            <wp:effectExtent l="0" t="0" r="0" b="0"/>
            <wp:wrapTopAndBottom/>
            <wp:docPr id="23" name="image27.jpeg"/>
            <wp:cNvGraphicFramePr>
              <a:graphicFrameLocks noChangeAspect="1"/>
            </wp:cNvGraphicFramePr>
            <a:graphic>
              <a:graphicData uri="http://schemas.openxmlformats.org/drawingml/2006/picture">
                <pic:pic>
                  <pic:nvPicPr>
                    <pic:cNvPr id="24" name="image27.jpeg"/>
                    <pic:cNvPicPr/>
                  </pic:nvPicPr>
                  <pic:blipFill>
                    <a:blip r:embed="rId36" cstate="print"/>
                    <a:stretch>
                      <a:fillRect/>
                    </a:stretch>
                  </pic:blipFill>
                  <pic:spPr>
                    <a:xfrm>
                      <a:off x="0" y="0"/>
                      <a:ext cx="2110162" cy="1280160"/>
                    </a:xfrm>
                    <a:prstGeom prst="rect">
                      <a:avLst/>
                    </a:prstGeom>
                  </pic:spPr>
                </pic:pic>
              </a:graphicData>
            </a:graphic>
          </wp:anchor>
        </w:drawing>
      </w:r>
      <w:r>
        <w:rPr/>
        <w:drawing>
          <wp:anchor distT="0" distB="0" distL="0" distR="0" allowOverlap="1" layoutInCell="1" locked="0" behindDoc="0" simplePos="0" relativeHeight="153">
            <wp:simplePos x="0" y="0"/>
            <wp:positionH relativeFrom="page">
              <wp:posOffset>559308</wp:posOffset>
            </wp:positionH>
            <wp:positionV relativeFrom="paragraph">
              <wp:posOffset>1525409</wp:posOffset>
            </wp:positionV>
            <wp:extent cx="3866200" cy="1645920"/>
            <wp:effectExtent l="0" t="0" r="0" b="0"/>
            <wp:wrapTopAndBottom/>
            <wp:docPr id="25" name="image28.jpeg"/>
            <wp:cNvGraphicFramePr>
              <a:graphicFrameLocks noChangeAspect="1"/>
            </wp:cNvGraphicFramePr>
            <a:graphic>
              <a:graphicData uri="http://schemas.openxmlformats.org/drawingml/2006/picture">
                <pic:pic>
                  <pic:nvPicPr>
                    <pic:cNvPr id="26" name="image28.jpeg"/>
                    <pic:cNvPicPr/>
                  </pic:nvPicPr>
                  <pic:blipFill>
                    <a:blip r:embed="rId37" cstate="print"/>
                    <a:stretch>
                      <a:fillRect/>
                    </a:stretch>
                  </pic:blipFill>
                  <pic:spPr>
                    <a:xfrm>
                      <a:off x="0" y="0"/>
                      <a:ext cx="3866200" cy="1645920"/>
                    </a:xfrm>
                    <a:prstGeom prst="rect">
                      <a:avLst/>
                    </a:prstGeom>
                  </pic:spPr>
                </pic:pic>
              </a:graphicData>
            </a:graphic>
          </wp:anchor>
        </w:drawing>
      </w:r>
    </w:p>
    <w:p>
      <w:pPr>
        <w:pStyle w:val="BodyText"/>
        <w:spacing w:before="3"/>
        <w:rPr>
          <w:rFonts w:ascii="Bebas"/>
          <w:sz w:val="6"/>
        </w:rPr>
      </w:pPr>
    </w:p>
    <w:p>
      <w:pPr>
        <w:spacing w:line="220" w:lineRule="auto" w:before="173"/>
        <w:ind w:left="880" w:right="5302" w:firstLine="0"/>
        <w:jc w:val="left"/>
        <w:rPr>
          <w:rFonts w:ascii="TisaPro-Ita"/>
          <w:i/>
          <w:sz w:val="15"/>
        </w:rPr>
      </w:pPr>
      <w:r>
        <w:rPr>
          <w:rFonts w:ascii="TisaPro-BoldIta"/>
          <w:b/>
          <w:i/>
          <w:color w:val="231F20"/>
          <w:sz w:val="15"/>
        </w:rPr>
        <w:t>Left to right from top: </w:t>
      </w:r>
      <w:r>
        <w:rPr>
          <w:rFonts w:ascii="TisaPro-Ita"/>
          <w:i/>
          <w:color w:val="231F20"/>
          <w:sz w:val="15"/>
        </w:rPr>
        <w:t>Ontario Physiotherapy Association annual conference, InterACTION (Courtesy of OPA), Clinic Regulation Working Group: Presidents and Registrars, Physiotherapy Regulators from around the world gather at International Network of Physiotherapy Regulatory Authorities (INPTRA) Conference.</w:t>
      </w:r>
    </w:p>
    <w:p>
      <w:pPr>
        <w:pStyle w:val="BodyText"/>
        <w:rPr>
          <w:rFonts w:ascii="TisaPro-Ita"/>
          <w:i/>
          <w:sz w:val="20"/>
        </w:rPr>
      </w:pPr>
    </w:p>
    <w:p>
      <w:pPr>
        <w:pStyle w:val="BodyText"/>
        <w:spacing w:before="10"/>
        <w:rPr>
          <w:rFonts w:ascii="TisaPro-Ita"/>
          <w:i/>
          <w:sz w:val="16"/>
        </w:rPr>
      </w:pPr>
      <w:r>
        <w:rPr/>
        <w:pict>
          <v:shape style="position:absolute;margin-left:503.952087pt;margin-top:14.5876pt;width:82.1pt;height:.1pt;mso-position-horizontal-relative:page;mso-position-vertical-relative:paragraph;z-index:-251500544;mso-wrap-distance-left:0;mso-wrap-distance-right:0" coordorigin="10079,292" coordsize="1642,0" path="m10079,292l11721,292e" filled="false" stroked="true" strokeweight="1pt" strokecolor="#78a22e">
            <v:path arrowok="t"/>
            <v:stroke dashstyle="solid"/>
            <w10:wrap type="topAndBottom"/>
          </v:shape>
        </w:pict>
      </w:r>
    </w:p>
    <w:p>
      <w:pPr>
        <w:spacing w:before="17" w:after="70"/>
        <w:ind w:left="0" w:right="518" w:firstLine="0"/>
        <w:jc w:val="right"/>
        <w:rPr>
          <w:sz w:val="16"/>
        </w:rPr>
      </w:pPr>
      <w:hyperlink r:id="rId9">
        <w:r>
          <w:rPr>
            <w:color w:val="78A22E"/>
            <w:sz w:val="16"/>
          </w:rPr>
          <w:t>www.collegept.org</w:t>
        </w:r>
      </w:hyperlink>
      <w:r>
        <w:rPr>
          <w:color w:val="78A22E"/>
          <w:sz w:val="16"/>
        </w:rPr>
        <w:t> 27</w:t>
      </w:r>
    </w:p>
    <w:p>
      <w:pPr>
        <w:pStyle w:val="BodyText"/>
        <w:spacing w:line="20" w:lineRule="exact"/>
        <w:ind w:left="10069"/>
        <w:rPr>
          <w:sz w:val="2"/>
        </w:rPr>
      </w:pPr>
      <w:r>
        <w:rPr>
          <w:sz w:val="2"/>
        </w:rPr>
        <w:pict>
          <v:group style="width:82.1pt;height:1pt;mso-position-horizontal-relative:char;mso-position-vertical-relative:line" coordorigin="0,0" coordsize="1642,20">
            <v:line style="position:absolute" from="0,10" to="1642,10" stroked="true" strokeweight="1pt" strokecolor="#78a22e">
              <v:stroke dashstyle="solid"/>
            </v:line>
          </v:group>
        </w:pict>
      </w:r>
      <w:r>
        <w:rPr>
          <w:sz w:val="2"/>
        </w:rPr>
      </w:r>
    </w:p>
    <w:p>
      <w:pPr>
        <w:spacing w:after="0" w:line="20" w:lineRule="exact"/>
        <w:rPr>
          <w:sz w:val="2"/>
        </w:rPr>
        <w:sectPr>
          <w:type w:val="continuous"/>
          <w:pgSz w:w="12250" w:h="15850"/>
          <w:pgMar w:top="1500" w:bottom="280" w:left="0" w:right="0"/>
        </w:sectPr>
      </w:pPr>
    </w:p>
    <w:p>
      <w:pPr>
        <w:spacing w:line="1472" w:lineRule="exact" w:before="85"/>
        <w:ind w:left="1172" w:right="0" w:firstLine="0"/>
        <w:jc w:val="left"/>
        <w:rPr>
          <w:rFonts w:ascii="Bebas"/>
          <w:sz w:val="114"/>
        </w:rPr>
      </w:pPr>
      <w:r>
        <w:rPr/>
        <w:drawing>
          <wp:anchor distT="0" distB="0" distL="0" distR="0" allowOverlap="1" layoutInCell="1" locked="0" behindDoc="1" simplePos="0" relativeHeight="248493056">
            <wp:simplePos x="0" y="0"/>
            <wp:positionH relativeFrom="page">
              <wp:posOffset>0</wp:posOffset>
            </wp:positionH>
            <wp:positionV relativeFrom="page">
              <wp:posOffset>0</wp:posOffset>
            </wp:positionV>
            <wp:extent cx="7772704" cy="10059009"/>
            <wp:effectExtent l="0" t="0" r="0" b="0"/>
            <wp:wrapNone/>
            <wp:docPr id="27" name="image29.png"/>
            <wp:cNvGraphicFramePr>
              <a:graphicFrameLocks noChangeAspect="1"/>
            </wp:cNvGraphicFramePr>
            <a:graphic>
              <a:graphicData uri="http://schemas.openxmlformats.org/drawingml/2006/picture">
                <pic:pic>
                  <pic:nvPicPr>
                    <pic:cNvPr id="28" name="image29.png"/>
                    <pic:cNvPicPr/>
                  </pic:nvPicPr>
                  <pic:blipFill>
                    <a:blip r:embed="rId38" cstate="print"/>
                    <a:stretch>
                      <a:fillRect/>
                    </a:stretch>
                  </pic:blipFill>
                  <pic:spPr>
                    <a:xfrm>
                      <a:off x="0" y="0"/>
                      <a:ext cx="7772704" cy="10059009"/>
                    </a:xfrm>
                    <a:prstGeom prst="rect">
                      <a:avLst/>
                    </a:prstGeom>
                  </pic:spPr>
                </pic:pic>
              </a:graphicData>
            </a:graphic>
          </wp:anchor>
        </w:drawing>
      </w:r>
      <w:r>
        <w:rPr>
          <w:rFonts w:ascii="Bebas"/>
          <w:color w:val="78A22E"/>
          <w:spacing w:val="18"/>
          <w:sz w:val="114"/>
        </w:rPr>
        <w:t>Thank</w:t>
      </w:r>
      <w:r>
        <w:rPr>
          <w:rFonts w:ascii="Bebas"/>
          <w:color w:val="78A22E"/>
          <w:spacing w:val="3"/>
          <w:sz w:val="114"/>
        </w:rPr>
        <w:t> </w:t>
      </w:r>
      <w:r>
        <w:rPr>
          <w:rFonts w:ascii="Bebas"/>
          <w:color w:val="78A22E"/>
          <w:spacing w:val="-4"/>
          <w:sz w:val="114"/>
        </w:rPr>
        <w:t>you</w:t>
      </w:r>
    </w:p>
    <w:p>
      <w:pPr>
        <w:pStyle w:val="Heading3"/>
        <w:spacing w:line="1366" w:lineRule="exact"/>
        <w:ind w:left="1192"/>
      </w:pPr>
      <w:r>
        <w:rPr>
          <w:color w:val="939598"/>
        </w:rPr>
        <w:t>Assessors</w:t>
      </w:r>
    </w:p>
    <w:p>
      <w:pPr>
        <w:spacing w:before="185"/>
        <w:ind w:left="1152" w:right="0" w:firstLine="0"/>
        <w:jc w:val="left"/>
        <w:rPr>
          <w:rFonts w:ascii="Vortice"/>
          <w:b/>
          <w:sz w:val="70"/>
        </w:rPr>
      </w:pPr>
      <w:r>
        <w:rPr>
          <w:rFonts w:ascii="Vortice"/>
          <w:b/>
          <w:color w:val="231F20"/>
          <w:spacing w:val="-8"/>
          <w:sz w:val="70"/>
        </w:rPr>
        <w:t>Coaches</w:t>
      </w:r>
    </w:p>
    <w:p>
      <w:pPr>
        <w:pStyle w:val="Heading4"/>
        <w:spacing w:before="17"/>
        <w:ind w:left="1192"/>
      </w:pPr>
      <w:r>
        <w:rPr/>
        <w:pict>
          <v:shape style="position:absolute;margin-left:61.632999pt;margin-top:65.872978pt;width:79.8pt;height:64.8500pt;mso-position-horizontal-relative:page;mso-position-vertical-relative:paragraph;z-index:251822080" type="#_x0000_t202" filled="false" stroked="false">
            <v:textbox inset="0,0,0,0">
              <w:txbxContent>
                <w:p>
                  <w:pPr>
                    <w:spacing w:before="0"/>
                    <w:ind w:left="0" w:right="0" w:firstLine="0"/>
                    <w:jc w:val="left"/>
                    <w:rPr>
                      <w:rFonts w:ascii="Bebas"/>
                      <w:sz w:val="98"/>
                    </w:rPr>
                  </w:pPr>
                  <w:r>
                    <w:rPr>
                      <w:rFonts w:ascii="Bebas"/>
                      <w:color w:val="231F20"/>
                      <w:sz w:val="98"/>
                    </w:rPr>
                    <w:t>ppn</w:t>
                  </w:r>
                </w:p>
              </w:txbxContent>
            </v:textbox>
            <w10:wrap type="none"/>
          </v:shape>
        </w:pict>
      </w:r>
      <w:r>
        <w:rPr>
          <w:color w:val="78A22E"/>
          <w:spacing w:val="5"/>
        </w:rPr>
        <w:t>volunteers</w:t>
      </w:r>
    </w:p>
    <w:p>
      <w:pPr>
        <w:spacing w:line="331" w:lineRule="auto" w:before="257"/>
        <w:ind w:left="3017" w:right="5302" w:firstLine="0"/>
        <w:jc w:val="left"/>
        <w:rPr>
          <w:rFonts w:ascii="Vortice"/>
          <w:b/>
          <w:sz w:val="24"/>
        </w:rPr>
      </w:pPr>
      <w:r>
        <w:rPr>
          <w:rFonts w:ascii="Vortice"/>
          <w:b/>
          <w:color w:val="808285"/>
          <w:sz w:val="24"/>
        </w:rPr>
        <w:t>PHYSIOTHERAPIST PARTNERS NETWORK</w:t>
      </w:r>
    </w:p>
    <w:p>
      <w:pPr>
        <w:spacing w:after="0" w:line="331" w:lineRule="auto"/>
        <w:jc w:val="left"/>
        <w:rPr>
          <w:rFonts w:ascii="Vortice"/>
          <w:sz w:val="24"/>
        </w:rPr>
        <w:sectPr>
          <w:pgSz w:w="12250" w:h="15850"/>
          <w:pgMar w:top="480" w:bottom="280" w:left="0" w:right="0"/>
        </w:sectPr>
      </w:pPr>
    </w:p>
    <w:p>
      <w:pPr>
        <w:spacing w:before="71"/>
        <w:ind w:left="720" w:right="0" w:firstLine="0"/>
        <w:jc w:val="left"/>
        <w:rPr>
          <w:rFonts w:ascii="Bebas"/>
          <w:sz w:val="54"/>
        </w:rPr>
      </w:pPr>
      <w:r>
        <w:rPr>
          <w:rFonts w:ascii="Bebas"/>
          <w:color w:val="78A22E"/>
          <w:sz w:val="54"/>
        </w:rPr>
        <w:t>PPN</w:t>
      </w:r>
    </w:p>
    <w:p>
      <w:pPr>
        <w:pStyle w:val="BodyText"/>
        <w:spacing w:before="5"/>
        <w:rPr>
          <w:rFonts w:ascii="Bebas"/>
          <w:sz w:val="15"/>
        </w:rPr>
      </w:pPr>
      <w:r>
        <w:rPr/>
        <w:br w:type="column"/>
      </w:r>
      <w:r>
        <w:rPr>
          <w:rFonts w:ascii="Bebas"/>
          <w:sz w:val="15"/>
        </w:rPr>
      </w:r>
    </w:p>
    <w:p>
      <w:pPr>
        <w:spacing w:line="256" w:lineRule="auto" w:before="1"/>
        <w:ind w:left="107" w:right="8096" w:firstLine="0"/>
        <w:jc w:val="left"/>
        <w:rPr>
          <w:rFonts w:ascii="Vortice"/>
          <w:b/>
          <w:sz w:val="16"/>
        </w:rPr>
      </w:pPr>
      <w:r>
        <w:rPr>
          <w:rFonts w:ascii="Vortice"/>
          <w:b/>
          <w:color w:val="808285"/>
          <w:sz w:val="16"/>
        </w:rPr>
        <w:t>PHYSIOTHERAPIST PARTNERS NETWORK</w:t>
      </w:r>
    </w:p>
    <w:p>
      <w:pPr>
        <w:spacing w:after="0" w:line="256" w:lineRule="auto"/>
        <w:jc w:val="left"/>
        <w:rPr>
          <w:rFonts w:ascii="Vortice"/>
          <w:sz w:val="16"/>
        </w:rPr>
        <w:sectPr>
          <w:pgSz w:w="12250" w:h="15850"/>
          <w:pgMar w:top="400" w:bottom="280" w:left="0" w:right="0"/>
          <w:cols w:num="2" w:equalWidth="0">
            <w:col w:w="1600" w:space="40"/>
            <w:col w:w="10610"/>
          </w:cols>
        </w:sectPr>
      </w:pPr>
    </w:p>
    <w:p>
      <w:pPr>
        <w:spacing w:line="232" w:lineRule="auto" w:before="89"/>
        <w:ind w:left="760" w:right="572" w:firstLine="0"/>
        <w:jc w:val="left"/>
        <w:rPr>
          <w:sz w:val="18"/>
        </w:rPr>
      </w:pPr>
      <w:r>
        <w:rPr>
          <w:color w:val="231F20"/>
          <w:sz w:val="18"/>
        </w:rPr>
        <w:t>Sujith Abraham Michelle Addison Catherine Anderson Sebastian Asselbergs Karthik </w:t>
      </w:r>
      <w:r>
        <w:rPr>
          <w:color w:val="231F20"/>
          <w:spacing w:val="-3"/>
          <w:sz w:val="18"/>
        </w:rPr>
        <w:t>Balachandran </w:t>
      </w:r>
      <w:r>
        <w:rPr>
          <w:color w:val="231F20"/>
          <w:sz w:val="18"/>
        </w:rPr>
        <w:t>Diem Baldry</w:t>
      </w:r>
    </w:p>
    <w:p>
      <w:pPr>
        <w:spacing w:line="232" w:lineRule="auto" w:before="0"/>
        <w:ind w:left="760" w:right="1101" w:firstLine="0"/>
        <w:jc w:val="left"/>
        <w:rPr>
          <w:sz w:val="18"/>
        </w:rPr>
      </w:pPr>
      <w:r>
        <w:rPr>
          <w:color w:val="231F20"/>
          <w:sz w:val="18"/>
        </w:rPr>
        <w:t>Ruchi Bali Deborah Barr Victoria Baum Shelly Bercovitch Marjorie Berry Carolyn Bignell Sandra Bleeman Dorothy </w:t>
      </w:r>
      <w:r>
        <w:rPr>
          <w:color w:val="231F20"/>
          <w:spacing w:val="-3"/>
          <w:sz w:val="18"/>
        </w:rPr>
        <w:t>Borovich Kelly </w:t>
      </w:r>
      <w:r>
        <w:rPr>
          <w:color w:val="231F20"/>
          <w:sz w:val="18"/>
        </w:rPr>
        <w:t>M. Brewer Amanda Brown Lesley Burton Julie</w:t>
      </w:r>
      <w:r>
        <w:rPr>
          <w:color w:val="231F20"/>
          <w:spacing w:val="-1"/>
          <w:sz w:val="18"/>
        </w:rPr>
        <w:t> </w:t>
      </w:r>
      <w:r>
        <w:rPr>
          <w:color w:val="231F20"/>
          <w:sz w:val="18"/>
        </w:rPr>
        <w:t>Chung</w:t>
      </w:r>
    </w:p>
    <w:p>
      <w:pPr>
        <w:spacing w:line="232" w:lineRule="auto" w:before="1"/>
        <w:ind w:left="760" w:right="572" w:firstLine="0"/>
        <w:jc w:val="left"/>
        <w:rPr>
          <w:sz w:val="18"/>
        </w:rPr>
      </w:pPr>
      <w:r>
        <w:rPr>
          <w:color w:val="231F20"/>
          <w:sz w:val="18"/>
        </w:rPr>
        <w:t>Shannon Clutton Carr Nicki Cunningham Sylvia Daniel</w:t>
      </w:r>
    </w:p>
    <w:p>
      <w:pPr>
        <w:spacing w:line="232" w:lineRule="auto" w:before="0"/>
        <w:ind w:left="760" w:right="1037" w:firstLine="0"/>
        <w:jc w:val="left"/>
        <w:rPr>
          <w:sz w:val="18"/>
        </w:rPr>
      </w:pPr>
      <w:r>
        <w:rPr>
          <w:color w:val="231F20"/>
          <w:sz w:val="18"/>
        </w:rPr>
        <w:t>Jennifer D’Costa Jocelyn Denomme Bhavesh Dhoka My Do</w:t>
      </w:r>
    </w:p>
    <w:p>
      <w:pPr>
        <w:spacing w:line="256" w:lineRule="exact" w:before="0"/>
        <w:ind w:left="760" w:right="0" w:firstLine="0"/>
        <w:jc w:val="left"/>
        <w:rPr>
          <w:sz w:val="18"/>
        </w:rPr>
      </w:pPr>
      <w:r>
        <w:rPr>
          <w:color w:val="231F20"/>
          <w:sz w:val="18"/>
        </w:rPr>
        <w:t>Bailey Drennan</w:t>
      </w:r>
    </w:p>
    <w:p>
      <w:pPr>
        <w:spacing w:before="146"/>
        <w:ind w:left="680" w:right="0" w:firstLine="0"/>
        <w:jc w:val="left"/>
        <w:rPr>
          <w:rFonts w:ascii="Bebas"/>
          <w:sz w:val="54"/>
        </w:rPr>
      </w:pPr>
      <w:r>
        <w:rPr>
          <w:rFonts w:ascii="Bebas"/>
          <w:color w:val="78A22E"/>
          <w:sz w:val="54"/>
        </w:rPr>
        <w:t>COACHES</w:t>
      </w:r>
    </w:p>
    <w:p>
      <w:pPr>
        <w:spacing w:line="232" w:lineRule="auto" w:before="96"/>
        <w:ind w:left="720" w:right="1172" w:firstLine="0"/>
        <w:jc w:val="left"/>
        <w:rPr>
          <w:sz w:val="18"/>
        </w:rPr>
      </w:pPr>
      <w:r>
        <w:rPr>
          <w:color w:val="231F20"/>
          <w:sz w:val="18"/>
        </w:rPr>
        <w:t>Ravi Appunni Alison Cocking Diane Dufour Naomi Eisenberg</w:t>
      </w:r>
    </w:p>
    <w:p>
      <w:pPr>
        <w:pStyle w:val="Heading8"/>
        <w:spacing w:before="206"/>
      </w:pPr>
      <w:r>
        <w:rPr>
          <w:color w:val="78A22E"/>
        </w:rPr>
        <w:t>Assessors</w:t>
      </w:r>
    </w:p>
    <w:p>
      <w:pPr>
        <w:spacing w:line="232" w:lineRule="auto" w:before="100"/>
        <w:ind w:left="720" w:right="572" w:firstLine="0"/>
        <w:jc w:val="left"/>
        <w:rPr>
          <w:sz w:val="18"/>
        </w:rPr>
      </w:pPr>
      <w:r>
        <w:rPr>
          <w:color w:val="231F20"/>
          <w:sz w:val="18"/>
        </w:rPr>
        <w:t>Caroline Allen Ravindiran Appunni Jatinder Bains</w:t>
      </w:r>
    </w:p>
    <w:p>
      <w:pPr>
        <w:spacing w:line="232" w:lineRule="auto" w:before="0"/>
        <w:ind w:left="720" w:right="1074" w:firstLine="0"/>
        <w:jc w:val="left"/>
        <w:rPr>
          <w:sz w:val="18"/>
        </w:rPr>
      </w:pPr>
      <w:r>
        <w:rPr>
          <w:color w:val="231F20"/>
          <w:sz w:val="18"/>
        </w:rPr>
        <w:t>Janet Ballantyne Peggy Bosanac Christine R. Bridle Deborah Brittain Lei Chisholm</w:t>
      </w:r>
    </w:p>
    <w:p>
      <w:pPr>
        <w:spacing w:line="232" w:lineRule="auto" w:before="0"/>
        <w:ind w:left="720" w:right="0" w:firstLine="0"/>
        <w:jc w:val="left"/>
        <w:rPr>
          <w:sz w:val="18"/>
        </w:rPr>
      </w:pPr>
      <w:r>
        <w:rPr>
          <w:color w:val="231F20"/>
          <w:sz w:val="18"/>
        </w:rPr>
        <w:t>Mary Katherine Churchill Heather Cirone</w:t>
      </w:r>
    </w:p>
    <w:p>
      <w:pPr>
        <w:spacing w:line="232" w:lineRule="auto" w:before="0"/>
        <w:ind w:left="720" w:right="1101" w:firstLine="0"/>
        <w:jc w:val="left"/>
        <w:rPr>
          <w:sz w:val="18"/>
        </w:rPr>
      </w:pPr>
      <w:r>
        <w:rPr>
          <w:color w:val="231F20"/>
          <w:sz w:val="18"/>
        </w:rPr>
        <w:t>Susan Cloke Alison Cocking Diane Dufour</w:t>
      </w:r>
    </w:p>
    <w:p>
      <w:pPr>
        <w:spacing w:line="232" w:lineRule="auto" w:before="1"/>
        <w:ind w:left="720" w:right="970" w:firstLine="0"/>
        <w:jc w:val="left"/>
        <w:rPr>
          <w:sz w:val="18"/>
        </w:rPr>
      </w:pPr>
      <w:r>
        <w:rPr>
          <w:color w:val="231F20"/>
          <w:sz w:val="18"/>
        </w:rPr>
        <w:t>Naomi R. Eisenberg Michelle Fraser</w:t>
      </w:r>
    </w:p>
    <w:p>
      <w:pPr>
        <w:spacing w:line="232" w:lineRule="auto" w:before="90"/>
        <w:ind w:left="321" w:right="402" w:firstLine="0"/>
        <w:jc w:val="left"/>
        <w:rPr>
          <w:sz w:val="18"/>
        </w:rPr>
      </w:pPr>
      <w:r>
        <w:rPr/>
        <w:br w:type="column"/>
      </w:r>
      <w:r>
        <w:rPr>
          <w:color w:val="231F20"/>
          <w:sz w:val="18"/>
        </w:rPr>
        <w:t>Colleen Dunphy Stephanie Dziengo Christine Edwards LaVerne Edwards Amtul Sufia Fatima Yee Mei Fung Phillip Genesis Jennifer George Mindi Goodman</w:t>
      </w:r>
    </w:p>
    <w:p>
      <w:pPr>
        <w:spacing w:line="232" w:lineRule="auto" w:before="0"/>
        <w:ind w:left="321" w:right="-2" w:firstLine="0"/>
        <w:jc w:val="left"/>
        <w:rPr>
          <w:sz w:val="18"/>
        </w:rPr>
      </w:pPr>
      <w:r>
        <w:rPr>
          <w:color w:val="231F20"/>
          <w:sz w:val="18"/>
        </w:rPr>
        <w:t>Barbara Gorczyca Abel Laura Graham</w:t>
      </w:r>
    </w:p>
    <w:p>
      <w:pPr>
        <w:spacing w:line="232" w:lineRule="auto" w:before="1"/>
        <w:ind w:left="321" w:right="328" w:firstLine="0"/>
        <w:jc w:val="left"/>
        <w:rPr>
          <w:sz w:val="18"/>
        </w:rPr>
      </w:pPr>
      <w:r>
        <w:rPr>
          <w:color w:val="231F20"/>
          <w:sz w:val="18"/>
        </w:rPr>
        <w:t>Miriam Granek Nancy Greaves Allison Halyburton Mandi Hayes Claudia Hernandez Allen Hicks Christine Homonylo David Humphreys Allison Kamino</w:t>
      </w:r>
    </w:p>
    <w:p>
      <w:pPr>
        <w:spacing w:line="211" w:lineRule="auto" w:before="7"/>
        <w:ind w:left="321" w:right="-2" w:firstLine="0"/>
        <w:jc w:val="left"/>
        <w:rPr>
          <w:sz w:val="18"/>
        </w:rPr>
      </w:pPr>
      <w:r>
        <w:rPr>
          <w:color w:val="231F20"/>
          <w:sz w:val="18"/>
        </w:rPr>
        <w:t>Karthikeyan Kandasamy Bharathi</w:t>
      </w:r>
    </w:p>
    <w:p>
      <w:pPr>
        <w:spacing w:line="232" w:lineRule="auto" w:before="7"/>
        <w:ind w:left="321" w:right="485" w:firstLine="0"/>
        <w:jc w:val="left"/>
        <w:rPr>
          <w:sz w:val="18"/>
        </w:rPr>
      </w:pPr>
      <w:r>
        <w:rPr>
          <w:color w:val="231F20"/>
          <w:sz w:val="18"/>
        </w:rPr>
        <w:t>Carol </w:t>
      </w:r>
      <w:r>
        <w:rPr>
          <w:color w:val="231F20"/>
          <w:spacing w:val="-6"/>
          <w:sz w:val="18"/>
        </w:rPr>
        <w:t>Kennedy-Yee </w:t>
      </w:r>
      <w:r>
        <w:rPr>
          <w:color w:val="231F20"/>
          <w:sz w:val="18"/>
        </w:rPr>
        <w:t>Elza Kertsman Latif Khoja</w:t>
      </w:r>
    </w:p>
    <w:p>
      <w:pPr>
        <w:spacing w:line="255" w:lineRule="exact" w:before="0"/>
        <w:ind w:left="321" w:right="0" w:firstLine="0"/>
        <w:jc w:val="left"/>
        <w:rPr>
          <w:sz w:val="18"/>
        </w:rPr>
      </w:pPr>
      <w:r>
        <w:rPr>
          <w:color w:val="231F20"/>
          <w:sz w:val="18"/>
        </w:rPr>
        <w:t>Jason Kuhnow</w:t>
      </w:r>
    </w:p>
    <w:p>
      <w:pPr>
        <w:pStyle w:val="BodyText"/>
        <w:rPr>
          <w:sz w:val="24"/>
        </w:rPr>
      </w:pPr>
    </w:p>
    <w:p>
      <w:pPr>
        <w:pStyle w:val="BodyText"/>
        <w:rPr>
          <w:sz w:val="24"/>
        </w:rPr>
      </w:pPr>
    </w:p>
    <w:p>
      <w:pPr>
        <w:pStyle w:val="BodyText"/>
        <w:spacing w:before="3"/>
        <w:rPr>
          <w:sz w:val="20"/>
        </w:rPr>
      </w:pPr>
    </w:p>
    <w:p>
      <w:pPr>
        <w:spacing w:line="232" w:lineRule="auto" w:before="0"/>
        <w:ind w:left="281" w:right="828" w:firstLine="0"/>
        <w:jc w:val="left"/>
        <w:rPr>
          <w:sz w:val="18"/>
        </w:rPr>
      </w:pPr>
      <w:r>
        <w:rPr>
          <w:color w:val="231F20"/>
          <w:sz w:val="18"/>
        </w:rPr>
        <w:t>Deb Fuchek Sara Gallagher Nancy Jessup</w:t>
      </w:r>
    </w:p>
    <w:p>
      <w:pPr>
        <w:spacing w:line="255" w:lineRule="exact" w:before="0"/>
        <w:ind w:left="281" w:right="0" w:firstLine="0"/>
        <w:jc w:val="left"/>
        <w:rPr>
          <w:sz w:val="18"/>
        </w:rPr>
      </w:pPr>
      <w:r>
        <w:rPr>
          <w:color w:val="231F20"/>
          <w:sz w:val="18"/>
        </w:rPr>
        <w:t>Brooke Malstrom</w:t>
      </w:r>
    </w:p>
    <w:p>
      <w:pPr>
        <w:pStyle w:val="BodyText"/>
        <w:rPr>
          <w:sz w:val="24"/>
        </w:rPr>
      </w:pPr>
    </w:p>
    <w:p>
      <w:pPr>
        <w:pStyle w:val="BodyText"/>
        <w:rPr>
          <w:sz w:val="24"/>
        </w:rPr>
      </w:pPr>
    </w:p>
    <w:p>
      <w:pPr>
        <w:pStyle w:val="BodyText"/>
        <w:spacing w:before="4"/>
        <w:rPr>
          <w:sz w:val="22"/>
        </w:rPr>
      </w:pPr>
    </w:p>
    <w:p>
      <w:pPr>
        <w:spacing w:line="232" w:lineRule="auto" w:before="0"/>
        <w:ind w:left="281" w:right="720" w:firstLine="0"/>
        <w:jc w:val="left"/>
        <w:rPr>
          <w:sz w:val="18"/>
        </w:rPr>
      </w:pPr>
      <w:r>
        <w:rPr>
          <w:color w:val="231F20"/>
          <w:sz w:val="18"/>
        </w:rPr>
        <w:t>Deb Fuchek Sharon Gabison Sarah Gallagher Patricia Glover Nicole Graham Susan Grebe</w:t>
      </w:r>
    </w:p>
    <w:p>
      <w:pPr>
        <w:spacing w:line="232" w:lineRule="auto" w:before="1"/>
        <w:ind w:left="281" w:right="329" w:firstLine="0"/>
        <w:jc w:val="left"/>
        <w:rPr>
          <w:sz w:val="18"/>
        </w:rPr>
      </w:pPr>
      <w:r>
        <w:rPr>
          <w:color w:val="231F20"/>
          <w:sz w:val="18"/>
        </w:rPr>
        <w:t>Jacqueline Holloway Donna Hrynkiw Doreen Hunter Nancy Jessup Beverley Jones Angelo Karalekas Judith Lalonde Stephanie N. Lurch Bob Lyeo</w:t>
      </w:r>
    </w:p>
    <w:p>
      <w:pPr>
        <w:spacing w:line="232" w:lineRule="auto" w:before="91"/>
        <w:ind w:left="720" w:right="488" w:firstLine="0"/>
        <w:jc w:val="left"/>
        <w:rPr>
          <w:sz w:val="18"/>
        </w:rPr>
      </w:pPr>
      <w:r>
        <w:rPr/>
        <w:br w:type="column"/>
      </w:r>
      <w:r>
        <w:rPr>
          <w:color w:val="231F20"/>
          <w:sz w:val="18"/>
        </w:rPr>
        <w:t>Madhura Kumar Melissa Lang Dana Law-Moric Lisa Leff Jacqueline Levy</w:t>
      </w:r>
    </w:p>
    <w:p>
      <w:pPr>
        <w:spacing w:line="232" w:lineRule="auto" w:before="0"/>
        <w:ind w:left="720" w:right="17" w:firstLine="0"/>
        <w:jc w:val="left"/>
        <w:rPr>
          <w:sz w:val="18"/>
        </w:rPr>
      </w:pPr>
      <w:r>
        <w:rPr>
          <w:color w:val="231F20"/>
          <w:sz w:val="18"/>
        </w:rPr>
        <w:t>Samantha Lombardo Kristen MacDonell Magdalena McCaughan Meghan McCormack Carole McMaster</w:t>
      </w:r>
    </w:p>
    <w:p>
      <w:pPr>
        <w:spacing w:line="232" w:lineRule="auto" w:before="0"/>
        <w:ind w:left="720" w:right="783" w:firstLine="0"/>
        <w:jc w:val="left"/>
        <w:rPr>
          <w:sz w:val="18"/>
        </w:rPr>
      </w:pPr>
      <w:r>
        <w:rPr>
          <w:color w:val="231F20"/>
          <w:sz w:val="18"/>
        </w:rPr>
        <w:t>Dina Meltz Quinn Mercer Carol Merton Erin Miller</w:t>
      </w:r>
    </w:p>
    <w:p>
      <w:pPr>
        <w:spacing w:line="232" w:lineRule="auto" w:before="1"/>
        <w:ind w:left="720" w:right="17" w:firstLine="0"/>
        <w:jc w:val="left"/>
        <w:rPr>
          <w:sz w:val="18"/>
        </w:rPr>
      </w:pPr>
      <w:r>
        <w:rPr>
          <w:color w:val="231F20"/>
          <w:sz w:val="18"/>
        </w:rPr>
        <w:t>Jasmine Singh Modi Erin Morgan Donnelly Alison Muir</w:t>
      </w:r>
    </w:p>
    <w:p>
      <w:pPr>
        <w:spacing w:line="232" w:lineRule="auto" w:before="0"/>
        <w:ind w:left="720" w:right="135" w:firstLine="0"/>
        <w:jc w:val="left"/>
        <w:rPr>
          <w:sz w:val="18"/>
        </w:rPr>
      </w:pPr>
      <w:r>
        <w:rPr>
          <w:color w:val="231F20"/>
          <w:sz w:val="18"/>
        </w:rPr>
        <w:t>Donald Muller Roopali </w:t>
      </w:r>
      <w:r>
        <w:rPr>
          <w:color w:val="231F20"/>
          <w:spacing w:val="-3"/>
          <w:sz w:val="18"/>
        </w:rPr>
        <w:t>Neemuchwala </w:t>
      </w:r>
      <w:r>
        <w:rPr>
          <w:color w:val="231F20"/>
          <w:sz w:val="18"/>
        </w:rPr>
        <w:t>Linda Ngan </w:t>
      </w:r>
      <w:r>
        <w:rPr>
          <w:color w:val="231F20"/>
          <w:spacing w:val="-5"/>
          <w:sz w:val="18"/>
        </w:rPr>
        <w:t>Yep</w:t>
      </w:r>
    </w:p>
    <w:p>
      <w:pPr>
        <w:spacing w:line="232" w:lineRule="auto" w:before="0"/>
        <w:ind w:left="720" w:right="17" w:firstLine="0"/>
        <w:jc w:val="left"/>
        <w:rPr>
          <w:sz w:val="18"/>
        </w:rPr>
      </w:pPr>
      <w:r>
        <w:rPr>
          <w:color w:val="231F20"/>
          <w:sz w:val="18"/>
        </w:rPr>
        <w:t>Mary Jane O’Donovan Joanne M. Olsen</w:t>
      </w:r>
    </w:p>
    <w:p>
      <w:pPr>
        <w:spacing w:line="232" w:lineRule="auto" w:before="0"/>
        <w:ind w:left="720" w:right="783" w:firstLine="0"/>
        <w:jc w:val="left"/>
        <w:rPr>
          <w:sz w:val="18"/>
        </w:rPr>
      </w:pPr>
      <w:r>
        <w:rPr>
          <w:color w:val="231F20"/>
          <w:sz w:val="18"/>
        </w:rPr>
        <w:t>Nita Patel Madri Patel Anita Perri</w:t>
      </w:r>
    </w:p>
    <w:p>
      <w:pPr>
        <w:spacing w:line="255" w:lineRule="exact" w:before="0"/>
        <w:ind w:left="720" w:right="0" w:firstLine="0"/>
        <w:jc w:val="left"/>
        <w:rPr>
          <w:sz w:val="18"/>
        </w:rPr>
      </w:pPr>
      <w:r>
        <w:rPr>
          <w:color w:val="231F20"/>
          <w:sz w:val="18"/>
        </w:rPr>
        <w:t>Elizabeth Plowright</w:t>
      </w:r>
    </w:p>
    <w:p>
      <w:pPr>
        <w:pStyle w:val="BodyText"/>
        <w:rPr>
          <w:sz w:val="24"/>
        </w:rPr>
      </w:pPr>
    </w:p>
    <w:p>
      <w:pPr>
        <w:pStyle w:val="BodyText"/>
        <w:rPr>
          <w:sz w:val="24"/>
        </w:rPr>
      </w:pPr>
    </w:p>
    <w:p>
      <w:pPr>
        <w:pStyle w:val="BodyText"/>
        <w:spacing w:before="13"/>
        <w:rPr>
          <w:sz w:val="17"/>
        </w:rPr>
      </w:pPr>
    </w:p>
    <w:p>
      <w:pPr>
        <w:spacing w:line="232" w:lineRule="auto" w:before="0"/>
        <w:ind w:left="680" w:right="827" w:firstLine="0"/>
        <w:jc w:val="left"/>
        <w:rPr>
          <w:sz w:val="18"/>
        </w:rPr>
      </w:pPr>
      <w:r>
        <w:rPr>
          <w:color w:val="231F20"/>
          <w:sz w:val="18"/>
        </w:rPr>
        <w:t>Cathy </w:t>
      </w:r>
      <w:r>
        <w:rPr>
          <w:color w:val="231F20"/>
          <w:spacing w:val="-5"/>
          <w:sz w:val="18"/>
        </w:rPr>
        <w:t>Murray </w:t>
      </w:r>
      <w:r>
        <w:rPr>
          <w:color w:val="231F20"/>
          <w:sz w:val="18"/>
        </w:rPr>
        <w:t>Joe Putos Mary Sauriol </w:t>
      </w:r>
      <w:r>
        <w:rPr>
          <w:color w:val="231F20"/>
          <w:spacing w:val="-3"/>
          <w:sz w:val="18"/>
        </w:rPr>
        <w:t>Kelly</w:t>
      </w:r>
      <w:r>
        <w:rPr>
          <w:color w:val="231F20"/>
          <w:spacing w:val="4"/>
          <w:sz w:val="18"/>
        </w:rPr>
        <w:t> </w:t>
      </w:r>
      <w:r>
        <w:rPr>
          <w:color w:val="231F20"/>
          <w:sz w:val="18"/>
        </w:rPr>
        <w:t>Schmitt</w:t>
      </w:r>
    </w:p>
    <w:p>
      <w:pPr>
        <w:pStyle w:val="BodyText"/>
        <w:rPr>
          <w:sz w:val="24"/>
        </w:rPr>
      </w:pPr>
    </w:p>
    <w:p>
      <w:pPr>
        <w:pStyle w:val="BodyText"/>
        <w:rPr>
          <w:sz w:val="24"/>
        </w:rPr>
      </w:pPr>
    </w:p>
    <w:p>
      <w:pPr>
        <w:pStyle w:val="BodyText"/>
        <w:spacing w:before="6"/>
        <w:rPr>
          <w:sz w:val="22"/>
        </w:rPr>
      </w:pPr>
    </w:p>
    <w:p>
      <w:pPr>
        <w:spacing w:line="232" w:lineRule="auto" w:before="1"/>
        <w:ind w:left="680" w:right="74" w:firstLine="0"/>
        <w:jc w:val="left"/>
        <w:rPr>
          <w:sz w:val="18"/>
        </w:rPr>
      </w:pPr>
      <w:r>
        <w:rPr>
          <w:color w:val="231F20"/>
          <w:sz w:val="18"/>
        </w:rPr>
        <w:t>Karen MacLennan Brooke Malstrom Carole McMaster Catherine </w:t>
      </w:r>
      <w:r>
        <w:rPr>
          <w:color w:val="231F20"/>
          <w:spacing w:val="-3"/>
          <w:sz w:val="18"/>
        </w:rPr>
        <w:t>McNorgan </w:t>
      </w:r>
      <w:r>
        <w:rPr>
          <w:color w:val="231F20"/>
          <w:sz w:val="18"/>
        </w:rPr>
        <w:t>Carol</w:t>
      </w:r>
      <w:r>
        <w:rPr>
          <w:color w:val="231F20"/>
          <w:spacing w:val="-1"/>
          <w:sz w:val="18"/>
        </w:rPr>
        <w:t> </w:t>
      </w:r>
      <w:r>
        <w:rPr>
          <w:color w:val="231F20"/>
          <w:sz w:val="18"/>
        </w:rPr>
        <w:t>Merton</w:t>
      </w:r>
    </w:p>
    <w:p>
      <w:pPr>
        <w:spacing w:line="232" w:lineRule="auto" w:before="0"/>
        <w:ind w:left="680" w:right="488" w:firstLine="0"/>
        <w:jc w:val="left"/>
        <w:rPr>
          <w:sz w:val="18"/>
        </w:rPr>
      </w:pPr>
      <w:r>
        <w:rPr>
          <w:color w:val="231F20"/>
          <w:sz w:val="18"/>
        </w:rPr>
        <w:t>Cathy </w:t>
      </w:r>
      <w:r>
        <w:rPr>
          <w:color w:val="231F20"/>
          <w:spacing w:val="-5"/>
          <w:sz w:val="18"/>
        </w:rPr>
        <w:t>Murray </w:t>
      </w:r>
      <w:r>
        <w:rPr>
          <w:color w:val="231F20"/>
          <w:sz w:val="18"/>
        </w:rPr>
        <w:t>Anita Nunn</w:t>
      </w:r>
    </w:p>
    <w:p>
      <w:pPr>
        <w:spacing w:line="232" w:lineRule="auto" w:before="0"/>
        <w:ind w:left="680" w:right="425" w:firstLine="0"/>
        <w:jc w:val="left"/>
        <w:rPr>
          <w:sz w:val="18"/>
        </w:rPr>
      </w:pPr>
      <w:r>
        <w:rPr>
          <w:color w:val="231F20"/>
          <w:sz w:val="18"/>
        </w:rPr>
        <w:t>Lynda </w:t>
      </w:r>
      <w:r>
        <w:rPr>
          <w:color w:val="231F20"/>
          <w:spacing w:val="-3"/>
          <w:sz w:val="18"/>
        </w:rPr>
        <w:t>O’Callaghan </w:t>
      </w:r>
      <w:r>
        <w:rPr>
          <w:color w:val="231F20"/>
          <w:sz w:val="18"/>
        </w:rPr>
        <w:t>Cheryl Ogston Kayley Perfetto Michael Poling Joseph Putos Joanne Raven Janice Roberts Peter</w:t>
      </w:r>
      <w:r>
        <w:rPr>
          <w:color w:val="231F20"/>
          <w:spacing w:val="-1"/>
          <w:sz w:val="18"/>
        </w:rPr>
        <w:t> </w:t>
      </w:r>
      <w:r>
        <w:rPr>
          <w:color w:val="231F20"/>
          <w:spacing w:val="-3"/>
          <w:sz w:val="18"/>
        </w:rPr>
        <w:t>Rowe</w:t>
      </w:r>
    </w:p>
    <w:p>
      <w:pPr>
        <w:spacing w:line="232" w:lineRule="auto" w:before="92"/>
        <w:ind w:left="720" w:right="1538" w:firstLine="0"/>
        <w:jc w:val="left"/>
        <w:rPr>
          <w:sz w:val="18"/>
        </w:rPr>
      </w:pPr>
      <w:r>
        <w:rPr/>
        <w:br w:type="column"/>
      </w:r>
      <w:r>
        <w:rPr>
          <w:color w:val="231F20"/>
          <w:sz w:val="18"/>
        </w:rPr>
        <w:t>Sai Yui Poon Elaine Principi Angela Reaburn Gary Rehan Viivi Riis</w:t>
      </w:r>
    </w:p>
    <w:p>
      <w:pPr>
        <w:spacing w:line="232" w:lineRule="auto" w:before="0"/>
        <w:ind w:left="720" w:right="1499" w:firstLine="0"/>
        <w:jc w:val="left"/>
        <w:rPr>
          <w:sz w:val="18"/>
        </w:rPr>
      </w:pPr>
      <w:r>
        <w:rPr>
          <w:color w:val="231F20"/>
          <w:sz w:val="18"/>
        </w:rPr>
        <w:t>John Salituri Adam Saporta Alicia Savona Jennifer Shaffer Miloni Shah Doreen Sharpe Christine Smith Stefano Spaziani Amanda </w:t>
      </w:r>
      <w:r>
        <w:rPr>
          <w:color w:val="231F20"/>
          <w:spacing w:val="-5"/>
          <w:sz w:val="18"/>
        </w:rPr>
        <w:t>Stevens </w:t>
      </w:r>
      <w:r>
        <w:rPr>
          <w:color w:val="231F20"/>
          <w:sz w:val="18"/>
        </w:rPr>
        <w:t>Aaron</w:t>
      </w:r>
      <w:r>
        <w:rPr>
          <w:color w:val="231F20"/>
          <w:spacing w:val="-3"/>
          <w:sz w:val="18"/>
        </w:rPr>
        <w:t> </w:t>
      </w:r>
      <w:r>
        <w:rPr>
          <w:color w:val="231F20"/>
          <w:sz w:val="18"/>
        </w:rPr>
        <w:t>Stewart</w:t>
      </w:r>
    </w:p>
    <w:p>
      <w:pPr>
        <w:spacing w:line="232" w:lineRule="auto" w:before="1"/>
        <w:ind w:left="720" w:right="825" w:firstLine="0"/>
        <w:jc w:val="left"/>
        <w:rPr>
          <w:sz w:val="18"/>
        </w:rPr>
      </w:pPr>
      <w:r>
        <w:rPr>
          <w:color w:val="231F20"/>
          <w:sz w:val="18"/>
        </w:rPr>
        <w:t>Sharon Switzer-McIntyre Dianne </w:t>
      </w:r>
      <w:r>
        <w:rPr>
          <w:color w:val="231F20"/>
          <w:spacing w:val="-3"/>
          <w:sz w:val="18"/>
        </w:rPr>
        <w:t>Taylor</w:t>
      </w:r>
    </w:p>
    <w:p>
      <w:pPr>
        <w:spacing w:line="232" w:lineRule="auto" w:before="0"/>
        <w:ind w:left="720" w:right="1200" w:firstLine="0"/>
        <w:jc w:val="left"/>
        <w:rPr>
          <w:sz w:val="18"/>
        </w:rPr>
      </w:pPr>
      <w:r>
        <w:rPr>
          <w:color w:val="231F20"/>
          <w:sz w:val="18"/>
        </w:rPr>
        <w:t>Vicki Thomson Malgorzata Traetto Eloise Umpleby Alexi Van Vloten</w:t>
      </w:r>
    </w:p>
    <w:p>
      <w:pPr>
        <w:spacing w:line="232" w:lineRule="auto" w:before="0"/>
        <w:ind w:left="720" w:right="825" w:firstLine="0"/>
        <w:jc w:val="left"/>
        <w:rPr>
          <w:sz w:val="18"/>
        </w:rPr>
      </w:pPr>
      <w:r>
        <w:rPr>
          <w:color w:val="231F20"/>
          <w:sz w:val="18"/>
        </w:rPr>
        <w:t>Palanivel Varadarajulu Deanna Vick</w:t>
      </w:r>
    </w:p>
    <w:p>
      <w:pPr>
        <w:spacing w:line="232" w:lineRule="auto" w:before="1"/>
        <w:ind w:left="720" w:right="1200" w:firstLine="0"/>
        <w:jc w:val="left"/>
        <w:rPr>
          <w:sz w:val="18"/>
        </w:rPr>
      </w:pPr>
      <w:r>
        <w:rPr>
          <w:color w:val="231F20"/>
          <w:sz w:val="18"/>
        </w:rPr>
        <w:t>Rachel Wilson Jennifer Wirch Katherine Yardley</w:t>
      </w:r>
    </w:p>
    <w:p>
      <w:pPr>
        <w:pStyle w:val="BodyText"/>
        <w:rPr>
          <w:sz w:val="24"/>
        </w:rPr>
      </w:pPr>
    </w:p>
    <w:p>
      <w:pPr>
        <w:pStyle w:val="BodyText"/>
        <w:rPr>
          <w:sz w:val="24"/>
        </w:rPr>
      </w:pPr>
    </w:p>
    <w:p>
      <w:pPr>
        <w:pStyle w:val="BodyText"/>
        <w:spacing w:before="13"/>
        <w:rPr>
          <w:sz w:val="17"/>
        </w:rPr>
      </w:pPr>
    </w:p>
    <w:p>
      <w:pPr>
        <w:spacing w:line="232" w:lineRule="auto" w:before="1"/>
        <w:ind w:left="680" w:right="1826" w:firstLine="0"/>
        <w:jc w:val="left"/>
        <w:rPr>
          <w:sz w:val="18"/>
        </w:rPr>
      </w:pPr>
      <w:r>
        <w:rPr>
          <w:color w:val="231F20"/>
          <w:sz w:val="18"/>
        </w:rPr>
        <w:t>Leslie Soever Terry Wilson</w:t>
      </w:r>
    </w:p>
    <w:p>
      <w:pPr>
        <w:pStyle w:val="BodyText"/>
        <w:rPr>
          <w:sz w:val="24"/>
        </w:rPr>
      </w:pPr>
    </w:p>
    <w:p>
      <w:pPr>
        <w:pStyle w:val="BodyText"/>
        <w:rPr>
          <w:sz w:val="24"/>
        </w:rPr>
      </w:pPr>
    </w:p>
    <w:p>
      <w:pPr>
        <w:pStyle w:val="BodyText"/>
        <w:rPr>
          <w:sz w:val="24"/>
        </w:rPr>
      </w:pPr>
    </w:p>
    <w:p>
      <w:pPr>
        <w:pStyle w:val="BodyText"/>
        <w:spacing w:before="5"/>
        <w:rPr>
          <w:sz w:val="33"/>
        </w:rPr>
      </w:pPr>
    </w:p>
    <w:p>
      <w:pPr>
        <w:spacing w:line="232" w:lineRule="auto" w:before="0"/>
        <w:ind w:left="680" w:right="1538" w:firstLine="0"/>
        <w:jc w:val="left"/>
        <w:rPr>
          <w:sz w:val="18"/>
        </w:rPr>
      </w:pPr>
      <w:r>
        <w:rPr>
          <w:color w:val="231F20"/>
          <w:sz w:val="18"/>
        </w:rPr>
        <w:t>Mary Sauriol </w:t>
      </w:r>
      <w:r>
        <w:rPr>
          <w:color w:val="231F20"/>
          <w:spacing w:val="-3"/>
          <w:sz w:val="18"/>
        </w:rPr>
        <w:t>Kelly </w:t>
      </w:r>
      <w:r>
        <w:rPr>
          <w:color w:val="231F20"/>
          <w:sz w:val="18"/>
        </w:rPr>
        <w:t>Schmitt Sheetal Shenoy Kathleen</w:t>
      </w:r>
      <w:r>
        <w:rPr>
          <w:color w:val="231F20"/>
          <w:spacing w:val="-3"/>
          <w:sz w:val="18"/>
        </w:rPr>
        <w:t> Shortt</w:t>
      </w:r>
    </w:p>
    <w:p>
      <w:pPr>
        <w:spacing w:line="232" w:lineRule="auto" w:before="1"/>
        <w:ind w:left="680" w:right="967" w:firstLine="0"/>
        <w:jc w:val="left"/>
        <w:rPr>
          <w:sz w:val="18"/>
        </w:rPr>
      </w:pPr>
      <w:r>
        <w:rPr>
          <w:color w:val="231F20"/>
          <w:sz w:val="18"/>
        </w:rPr>
        <w:t>Jennifer Ann Simon Leslie Soever Dominique </w:t>
      </w:r>
      <w:r>
        <w:rPr>
          <w:color w:val="231F20"/>
          <w:spacing w:val="-3"/>
          <w:sz w:val="18"/>
        </w:rPr>
        <w:t>Surprenant </w:t>
      </w:r>
      <w:r>
        <w:rPr>
          <w:color w:val="231F20"/>
          <w:sz w:val="18"/>
        </w:rPr>
        <w:t>Louise</w:t>
      </w:r>
      <w:r>
        <w:rPr>
          <w:color w:val="231F20"/>
          <w:spacing w:val="-1"/>
          <w:sz w:val="18"/>
        </w:rPr>
        <w:t> </w:t>
      </w:r>
      <w:r>
        <w:rPr>
          <w:color w:val="231F20"/>
          <w:sz w:val="18"/>
        </w:rPr>
        <w:t>Sylvestre</w:t>
      </w:r>
    </w:p>
    <w:p>
      <w:pPr>
        <w:spacing w:line="232" w:lineRule="auto" w:before="0"/>
        <w:ind w:left="680" w:right="1437" w:firstLine="0"/>
        <w:jc w:val="left"/>
        <w:rPr>
          <w:sz w:val="18"/>
        </w:rPr>
      </w:pPr>
      <w:r>
        <w:rPr>
          <w:color w:val="231F20"/>
          <w:sz w:val="18"/>
        </w:rPr>
        <w:t>Joan  Tew Nathalie Topdjian Jennifer Uyeno</w:t>
      </w:r>
    </w:p>
    <w:p>
      <w:pPr>
        <w:spacing w:line="232" w:lineRule="auto" w:before="0"/>
        <w:ind w:left="680" w:right="1338" w:firstLine="0"/>
        <w:jc w:val="left"/>
        <w:rPr>
          <w:sz w:val="18"/>
        </w:rPr>
      </w:pPr>
      <w:r>
        <w:rPr>
          <w:color w:val="231F20"/>
          <w:sz w:val="18"/>
        </w:rPr>
        <w:t>M. Nicole Watson Sandra Welsman Vicki Whately Terry Wilson</w:t>
      </w:r>
    </w:p>
    <w:p>
      <w:pPr>
        <w:spacing w:after="0" w:line="232" w:lineRule="auto"/>
        <w:jc w:val="left"/>
        <w:rPr>
          <w:sz w:val="18"/>
        </w:rPr>
        <w:sectPr>
          <w:type w:val="continuous"/>
          <w:pgSz w:w="12250" w:h="15850"/>
          <w:pgMar w:top="1500" w:bottom="280" w:left="0" w:right="0"/>
          <w:cols w:num="4" w:equalWidth="0">
            <w:col w:w="3280" w:space="40"/>
            <w:col w:w="2302" w:space="178"/>
            <w:col w:w="2643" w:space="237"/>
            <w:col w:w="3570"/>
          </w:cols>
        </w:sectPr>
      </w:pPr>
    </w:p>
    <w:p>
      <w:pPr>
        <w:pStyle w:val="BodyText"/>
        <w:spacing w:before="5"/>
        <w:rPr>
          <w:sz w:val="20"/>
        </w:rPr>
      </w:pPr>
    </w:p>
    <w:p>
      <w:pPr>
        <w:pStyle w:val="BodyText"/>
        <w:spacing w:line="20" w:lineRule="exact"/>
        <w:ind w:left="10060"/>
        <w:rPr>
          <w:sz w:val="2"/>
        </w:rPr>
      </w:pPr>
      <w:r>
        <w:rPr>
          <w:sz w:val="2"/>
        </w:rPr>
        <w:pict>
          <v:group style="width:80.1pt;height:1pt;mso-position-horizontal-relative:char;mso-position-vertical-relative:line" coordorigin="0,0" coordsize="1602,20">
            <v:line style="position:absolute" from="0,10" to="1602,10" stroked="true" strokeweight="1pt" strokecolor="#78a22e">
              <v:stroke dashstyle="solid"/>
            </v:line>
          </v:group>
        </w:pict>
      </w:r>
      <w:r>
        <w:rPr>
          <w:sz w:val="2"/>
        </w:rPr>
      </w:r>
    </w:p>
    <w:p>
      <w:pPr>
        <w:spacing w:before="44"/>
        <w:ind w:left="0" w:right="566" w:firstLine="0"/>
        <w:jc w:val="right"/>
        <w:rPr>
          <w:sz w:val="16"/>
        </w:rPr>
      </w:pPr>
      <w:r>
        <w:rPr/>
        <w:pict>
          <v:shape style="position:absolute;margin-left:503.535187pt;margin-top:17.910599pt;width:80.1pt;height:.1pt;mso-position-horizontal-relative:page;mso-position-vertical-relative:paragraph;z-index:-251492352;mso-wrap-distance-left:0;mso-wrap-distance-right:0" coordorigin="10071,358" coordsize="1602,0" path="m10071,358l11672,358e" filled="false" stroked="true" strokeweight="1pt" strokecolor="#78a22e">
            <v:path arrowok="t"/>
            <v:stroke dashstyle="solid"/>
            <w10:wrap type="topAndBottom"/>
          </v:shape>
        </w:pict>
      </w:r>
      <w:hyperlink r:id="rId9">
        <w:r>
          <w:rPr>
            <w:color w:val="78A22E"/>
            <w:sz w:val="16"/>
          </w:rPr>
          <w:t>www.collegept.org</w:t>
        </w:r>
      </w:hyperlink>
      <w:r>
        <w:rPr>
          <w:color w:val="78A22E"/>
          <w:sz w:val="16"/>
        </w:rPr>
        <w:t> 29</w:t>
      </w:r>
    </w:p>
    <w:p>
      <w:pPr>
        <w:spacing w:after="0"/>
        <w:jc w:val="right"/>
        <w:rPr>
          <w:sz w:val="16"/>
        </w:rPr>
        <w:sectPr>
          <w:type w:val="continuous"/>
          <w:pgSz w:w="12250" w:h="15850"/>
          <w:pgMar w:top="150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7"/>
        </w:rPr>
      </w:pPr>
    </w:p>
    <w:p>
      <w:pPr>
        <w:spacing w:before="101"/>
        <w:ind w:left="960" w:right="0" w:firstLine="0"/>
        <w:jc w:val="left"/>
        <w:rPr>
          <w:rFonts w:ascii="Bebas" w:hAnsi="Bebas"/>
          <w:sz w:val="92"/>
        </w:rPr>
      </w:pPr>
      <w:r>
        <w:rPr>
          <w:rFonts w:ascii="Bebas" w:hAnsi="Bebas"/>
          <w:color w:val="78A22E"/>
          <w:sz w:val="92"/>
        </w:rPr>
        <w:t>What</w:t>
      </w:r>
      <w:r>
        <w:rPr>
          <w:rFonts w:ascii="Arial" w:hAnsi="Arial"/>
          <w:b/>
          <w:color w:val="78A22E"/>
          <w:sz w:val="112"/>
        </w:rPr>
        <w:t>’</w:t>
      </w:r>
      <w:r>
        <w:rPr>
          <w:rFonts w:ascii="Bebas" w:hAnsi="Bebas"/>
          <w:color w:val="78A22E"/>
          <w:sz w:val="92"/>
        </w:rPr>
        <w:t>s </w:t>
      </w:r>
      <w:r>
        <w:rPr>
          <w:rFonts w:ascii="Bebas" w:hAnsi="Bebas"/>
          <w:color w:val="FFFFFF"/>
          <w:sz w:val="92"/>
        </w:rPr>
        <w:t>NEXT?</w:t>
      </w:r>
    </w:p>
    <w:p>
      <w:pPr>
        <w:spacing w:before="27"/>
        <w:ind w:left="1038" w:right="0" w:firstLine="0"/>
        <w:jc w:val="left"/>
        <w:rPr>
          <w:rFonts w:ascii="Hypatia Sans Pro" w:hAnsi="Hypatia Sans Pro"/>
          <w:b/>
          <w:sz w:val="32"/>
        </w:rPr>
      </w:pPr>
      <w:r>
        <w:rPr>
          <w:rFonts w:ascii="Hypatia Sans Pro" w:hAnsi="Hypatia Sans Pro"/>
          <w:b/>
          <w:color w:val="FFFFFF"/>
          <w:sz w:val="32"/>
        </w:rPr>
        <w:t>2015–2016 WILL BE FILLED WITH FORWARD MOTION</w:t>
      </w:r>
    </w:p>
    <w:p>
      <w:pPr>
        <w:pStyle w:val="BodyText"/>
        <w:rPr>
          <w:rFonts w:ascii="Hypatia Sans Pro"/>
          <w:b/>
          <w:sz w:val="20"/>
        </w:rPr>
      </w:pPr>
    </w:p>
    <w:p>
      <w:pPr>
        <w:pStyle w:val="BodyText"/>
        <w:rPr>
          <w:rFonts w:ascii="Hypatia Sans Pro"/>
          <w:b/>
          <w:sz w:val="20"/>
        </w:rPr>
      </w:pPr>
    </w:p>
    <w:p>
      <w:pPr>
        <w:pStyle w:val="BodyText"/>
        <w:rPr>
          <w:rFonts w:ascii="Hypatia Sans Pro"/>
          <w:b/>
          <w:sz w:val="20"/>
        </w:rPr>
      </w:pPr>
    </w:p>
    <w:p>
      <w:pPr>
        <w:pStyle w:val="BodyText"/>
        <w:rPr>
          <w:rFonts w:ascii="Hypatia Sans Pro"/>
          <w:b/>
          <w:sz w:val="20"/>
        </w:rPr>
      </w:pPr>
    </w:p>
    <w:p>
      <w:pPr>
        <w:pStyle w:val="BodyText"/>
        <w:rPr>
          <w:rFonts w:ascii="Hypatia Sans Pro"/>
          <w:b/>
          <w:sz w:val="20"/>
        </w:rPr>
      </w:pPr>
    </w:p>
    <w:p>
      <w:pPr>
        <w:pStyle w:val="BodyText"/>
        <w:spacing w:before="9"/>
        <w:rPr>
          <w:rFonts w:ascii="Hypatia Sans Pro"/>
          <w:b/>
          <w:sz w:val="15"/>
        </w:rPr>
      </w:pPr>
    </w:p>
    <w:p>
      <w:pPr>
        <w:spacing w:after="0"/>
        <w:rPr>
          <w:rFonts w:ascii="Hypatia Sans Pro"/>
          <w:sz w:val="15"/>
        </w:rPr>
        <w:sectPr>
          <w:pgSz w:w="12250" w:h="15850"/>
          <w:pgMar w:top="1500" w:bottom="280" w:left="0" w:right="0"/>
        </w:sectPr>
      </w:pPr>
    </w:p>
    <w:p>
      <w:pPr>
        <w:spacing w:line="218" w:lineRule="auto" w:before="163"/>
        <w:ind w:left="1620" w:right="0" w:firstLine="0"/>
        <w:jc w:val="left"/>
        <w:rPr>
          <w:rFonts w:ascii="Bebas"/>
          <w:sz w:val="60"/>
        </w:rPr>
      </w:pPr>
      <w:r>
        <w:rPr>
          <w:rFonts w:ascii="Bebas"/>
          <w:color w:val="FFFFFF"/>
          <w:sz w:val="60"/>
        </w:rPr>
        <w:t>projects include</w:t>
      </w:r>
    </w:p>
    <w:p>
      <w:pPr>
        <w:spacing w:line="216" w:lineRule="auto" w:before="189"/>
        <w:ind w:left="829" w:right="-19" w:firstLine="0"/>
        <w:jc w:val="left"/>
        <w:rPr>
          <w:rFonts w:ascii="Hypatia Sans Pro" w:hAnsi="Hypatia Sans Pro"/>
          <w:b/>
          <w:sz w:val="32"/>
        </w:rPr>
      </w:pPr>
      <w:r>
        <w:rPr/>
        <w:br w:type="column"/>
      </w:r>
      <w:r>
        <w:rPr>
          <w:rFonts w:ascii="Hypatia Sans Pro" w:hAnsi="Hypatia Sans Pro"/>
          <w:b/>
          <w:color w:val="FFFFFF"/>
          <w:sz w:val="32"/>
        </w:rPr>
        <w:t>Improved Oversight of Physiotherapists’ Use of Support Personnel</w:t>
      </w:r>
    </w:p>
    <w:p>
      <w:pPr>
        <w:spacing w:line="235" w:lineRule="auto" w:before="193"/>
        <w:ind w:left="829" w:right="-19" w:firstLine="0"/>
        <w:jc w:val="left"/>
        <w:rPr>
          <w:rFonts w:ascii="Hypatia Sans Pro"/>
          <w:sz w:val="20"/>
        </w:rPr>
      </w:pPr>
      <w:r>
        <w:rPr>
          <w:rFonts w:ascii="Hypatia Sans Pro"/>
          <w:color w:val="FFFFFF"/>
          <w:sz w:val="20"/>
        </w:rPr>
        <w:t>The College continues to work to ensure physiotherapists provide quality care to patients and will focus energy and efforts on issues related to supervision and working with assistants.</w:t>
      </w:r>
    </w:p>
    <w:p>
      <w:pPr>
        <w:spacing w:line="235" w:lineRule="auto" w:before="220"/>
        <w:ind w:left="829" w:right="-1" w:firstLine="0"/>
        <w:jc w:val="left"/>
        <w:rPr>
          <w:rFonts w:ascii="Hypatia Sans Pro"/>
          <w:sz w:val="20"/>
        </w:rPr>
      </w:pPr>
      <w:r>
        <w:rPr>
          <w:rFonts w:ascii="Hypatia Sans Pro"/>
          <w:color w:val="FFFFFF"/>
          <w:sz w:val="20"/>
        </w:rPr>
        <w:t>The College will be seeking</w:t>
      </w:r>
      <w:r>
        <w:rPr>
          <w:rFonts w:ascii="Hypatia Sans Pro"/>
          <w:color w:val="FFFFFF"/>
          <w:spacing w:val="-21"/>
          <w:sz w:val="20"/>
        </w:rPr>
        <w:t> </w:t>
      </w:r>
      <w:r>
        <w:rPr>
          <w:rFonts w:ascii="Hypatia Sans Pro"/>
          <w:color w:val="FFFFFF"/>
          <w:spacing w:val="-3"/>
          <w:sz w:val="20"/>
        </w:rPr>
        <w:t>feedback </w:t>
      </w:r>
      <w:r>
        <w:rPr>
          <w:rFonts w:ascii="Hypatia Sans Pro"/>
          <w:color w:val="FFFFFF"/>
          <w:sz w:val="20"/>
        </w:rPr>
        <w:t>on proposed changes related to working with support</w:t>
      </w:r>
      <w:r>
        <w:rPr>
          <w:rFonts w:ascii="Hypatia Sans Pro"/>
          <w:color w:val="FFFFFF"/>
          <w:spacing w:val="-3"/>
          <w:sz w:val="20"/>
        </w:rPr>
        <w:t> </w:t>
      </w:r>
      <w:r>
        <w:rPr>
          <w:rFonts w:ascii="Hypatia Sans Pro"/>
          <w:color w:val="FFFFFF"/>
          <w:sz w:val="20"/>
        </w:rPr>
        <w:t>personnel</w:t>
      </w:r>
    </w:p>
    <w:p>
      <w:pPr>
        <w:spacing w:line="235" w:lineRule="auto" w:before="0"/>
        <w:ind w:left="829" w:right="61" w:firstLine="0"/>
        <w:jc w:val="left"/>
        <w:rPr>
          <w:rFonts w:ascii="Hypatia Sans Pro"/>
          <w:sz w:val="20"/>
        </w:rPr>
      </w:pPr>
      <w:r>
        <w:rPr>
          <w:rFonts w:ascii="Hypatia Sans Pro"/>
          <w:color w:val="FFFFFF"/>
          <w:sz w:val="20"/>
        </w:rPr>
        <w:t>and we will introduce new </w:t>
      </w:r>
      <w:r>
        <w:rPr>
          <w:rFonts w:ascii="Hypatia Sans Pro"/>
          <w:color w:val="FFFFFF"/>
          <w:spacing w:val="-3"/>
          <w:sz w:val="20"/>
        </w:rPr>
        <w:t>resources </w:t>
      </w:r>
      <w:r>
        <w:rPr>
          <w:rFonts w:ascii="Hypatia Sans Pro"/>
          <w:color w:val="FFFFFF"/>
          <w:sz w:val="20"/>
        </w:rPr>
        <w:t>to support physiotherapists who work with and supervise</w:t>
      </w:r>
      <w:r>
        <w:rPr>
          <w:rFonts w:ascii="Hypatia Sans Pro"/>
          <w:color w:val="FFFFFF"/>
          <w:spacing w:val="-5"/>
          <w:sz w:val="20"/>
        </w:rPr>
        <w:t> </w:t>
      </w:r>
      <w:r>
        <w:rPr>
          <w:rFonts w:ascii="Hypatia Sans Pro"/>
          <w:color w:val="FFFFFF"/>
          <w:sz w:val="20"/>
        </w:rPr>
        <w:t>others.</w:t>
      </w:r>
    </w:p>
    <w:p>
      <w:pPr>
        <w:spacing w:line="216" w:lineRule="auto" w:before="189"/>
        <w:ind w:left="407" w:right="898" w:firstLine="0"/>
        <w:jc w:val="left"/>
        <w:rPr>
          <w:rFonts w:ascii="Hypatia Sans Pro"/>
          <w:b/>
          <w:sz w:val="32"/>
        </w:rPr>
      </w:pPr>
      <w:r>
        <w:rPr/>
        <w:br w:type="column"/>
      </w:r>
      <w:r>
        <w:rPr>
          <w:rFonts w:ascii="Hypatia Sans Pro"/>
          <w:b/>
          <w:color w:val="FFFFFF"/>
          <w:sz w:val="32"/>
        </w:rPr>
        <w:t>The Standards Review Project</w:t>
      </w:r>
    </w:p>
    <w:p>
      <w:pPr>
        <w:spacing w:line="235" w:lineRule="auto" w:before="192"/>
        <w:ind w:left="407" w:right="813" w:firstLine="0"/>
        <w:jc w:val="left"/>
        <w:rPr>
          <w:rFonts w:ascii="Hypatia Sans Pro" w:hAnsi="Hypatia Sans Pro"/>
          <w:sz w:val="20"/>
        </w:rPr>
      </w:pPr>
      <w:r>
        <w:rPr>
          <w:rFonts w:ascii="Hypatia Sans Pro" w:hAnsi="Hypatia Sans Pro"/>
          <w:color w:val="FFFFFF"/>
          <w:sz w:val="20"/>
        </w:rPr>
        <w:t>To ensure the College’s expectations respond to the evolving environment, the College will launch a long-term project to update the current standards of practice to meet the needs of physiotherapists and</w:t>
      </w:r>
    </w:p>
    <w:p>
      <w:pPr>
        <w:spacing w:line="235" w:lineRule="auto" w:before="0"/>
        <w:ind w:left="407" w:right="1171" w:firstLine="0"/>
        <w:jc w:val="left"/>
        <w:rPr>
          <w:rFonts w:ascii="Hypatia Sans Pro"/>
          <w:sz w:val="20"/>
        </w:rPr>
      </w:pPr>
      <w:r>
        <w:rPr>
          <w:rFonts w:ascii="Hypatia Sans Pro"/>
          <w:color w:val="FFFFFF"/>
          <w:sz w:val="20"/>
        </w:rPr>
        <w:t>serve the public interest. Updated information will be shared in a</w:t>
      </w:r>
      <w:r>
        <w:rPr>
          <w:rFonts w:ascii="Hypatia Sans Pro"/>
          <w:color w:val="FFFFFF"/>
          <w:spacing w:val="-19"/>
          <w:sz w:val="20"/>
        </w:rPr>
        <w:t> </w:t>
      </w:r>
      <w:r>
        <w:rPr>
          <w:rFonts w:ascii="Hypatia Sans Pro"/>
          <w:color w:val="FFFFFF"/>
          <w:sz w:val="20"/>
        </w:rPr>
        <w:t>way that makes it easier for members to understand, access and apply to practice. These changes will benefit the public and</w:t>
      </w:r>
      <w:r>
        <w:rPr>
          <w:rFonts w:ascii="Hypatia Sans Pro"/>
          <w:color w:val="FFFFFF"/>
          <w:spacing w:val="-6"/>
          <w:sz w:val="20"/>
        </w:rPr>
        <w:t> </w:t>
      </w:r>
      <w:r>
        <w:rPr>
          <w:rFonts w:ascii="Hypatia Sans Pro"/>
          <w:color w:val="FFFFFF"/>
          <w:sz w:val="20"/>
        </w:rPr>
        <w:t>patients</w:t>
      </w:r>
    </w:p>
    <w:p>
      <w:pPr>
        <w:spacing w:line="249" w:lineRule="exact" w:before="0"/>
        <w:ind w:left="407" w:right="0" w:firstLine="0"/>
        <w:jc w:val="left"/>
        <w:rPr>
          <w:rFonts w:ascii="Hypatia Sans Pro"/>
          <w:sz w:val="20"/>
        </w:rPr>
      </w:pPr>
      <w:r>
        <w:rPr>
          <w:rFonts w:ascii="Hypatia Sans Pro"/>
          <w:color w:val="FFFFFF"/>
          <w:sz w:val="20"/>
        </w:rPr>
        <w:t>as they improve quality care.</w:t>
      </w:r>
    </w:p>
    <w:p>
      <w:pPr>
        <w:spacing w:after="0" w:line="249" w:lineRule="exact"/>
        <w:jc w:val="left"/>
        <w:rPr>
          <w:rFonts w:ascii="Hypatia Sans Pro"/>
          <w:sz w:val="20"/>
        </w:rPr>
        <w:sectPr>
          <w:type w:val="continuous"/>
          <w:pgSz w:w="12250" w:h="15850"/>
          <w:pgMar w:top="1500" w:bottom="280" w:left="0" w:right="0"/>
          <w:cols w:num="3" w:equalWidth="0">
            <w:col w:w="4045" w:space="40"/>
            <w:col w:w="3786" w:space="39"/>
            <w:col w:w="4340"/>
          </w:cols>
        </w:sectPr>
      </w:pPr>
    </w:p>
    <w:p>
      <w:pPr>
        <w:pStyle w:val="BodyText"/>
        <w:rPr>
          <w:rFonts w:ascii="Hypatia Sans Pro"/>
          <w:sz w:val="20"/>
        </w:rPr>
      </w:pPr>
      <w:r>
        <w:rPr/>
        <w:pict>
          <v:group style="position:absolute;margin-left:0pt;margin-top:0pt;width:612.050pt;height:792.05pt;mso-position-horizontal-relative:page;mso-position-vertical-relative:page;z-index:-254818304" coordorigin="0,0" coordsize="12241,15841">
            <v:line style="position:absolute" from="525,14950" to="2166,14950" stroked="true" strokeweight="1pt" strokecolor="#78a22e">
              <v:stroke dashstyle="solid"/>
            </v:line>
            <v:line style="position:absolute" from="525,15319" to="2166,15319" stroked="true" strokeweight="1pt" strokecolor="#78a22e">
              <v:stroke dashstyle="solid"/>
            </v:line>
            <v:shape style="position:absolute;left:0;top:0;width:12241;height:15841" type="#_x0000_t75" stroked="false">
              <v:imagedata r:id="rId39" o:title=""/>
            </v:shape>
            <v:rect style="position:absolute;left:1000;top:6566;width:11241;height:6660" filled="true" fillcolor="#78a22e" stroked="false">
              <v:fill type="solid"/>
            </v:rect>
            <v:line style="position:absolute" from="556,14948" to="2158,14948" stroked="true" strokeweight="1pt" strokecolor="#78a22e">
              <v:stroke dashstyle="solid"/>
            </v:line>
            <v:line style="position:absolute" from="556,15316" to="2158,15316" stroked="true" strokeweight="1pt" strokecolor="#78a22e">
              <v:stroke dashstyle="solid"/>
            </v:line>
            <w10:wrap type="none"/>
          </v:group>
        </w:pict>
      </w:r>
    </w:p>
    <w:p>
      <w:pPr>
        <w:pStyle w:val="BodyText"/>
        <w:rPr>
          <w:rFonts w:ascii="Hypatia Sans Pro"/>
          <w:sz w:val="20"/>
        </w:rPr>
      </w:pPr>
    </w:p>
    <w:p>
      <w:pPr>
        <w:pStyle w:val="BodyText"/>
        <w:rPr>
          <w:rFonts w:ascii="Hypatia Sans Pro"/>
          <w:sz w:val="20"/>
        </w:rPr>
      </w:pPr>
    </w:p>
    <w:p>
      <w:pPr>
        <w:pStyle w:val="BodyText"/>
        <w:rPr>
          <w:rFonts w:ascii="Hypatia Sans Pro"/>
          <w:sz w:val="20"/>
        </w:rPr>
      </w:pPr>
    </w:p>
    <w:p>
      <w:pPr>
        <w:pStyle w:val="BodyText"/>
        <w:rPr>
          <w:rFonts w:ascii="Hypatia Sans Pro"/>
          <w:sz w:val="20"/>
        </w:rPr>
      </w:pPr>
    </w:p>
    <w:p>
      <w:pPr>
        <w:pStyle w:val="BodyText"/>
        <w:rPr>
          <w:rFonts w:ascii="Hypatia Sans Pro"/>
          <w:sz w:val="20"/>
        </w:rPr>
      </w:pPr>
    </w:p>
    <w:p>
      <w:pPr>
        <w:pStyle w:val="BodyText"/>
        <w:rPr>
          <w:rFonts w:ascii="Hypatia Sans Pro"/>
          <w:sz w:val="20"/>
        </w:rPr>
      </w:pPr>
    </w:p>
    <w:p>
      <w:pPr>
        <w:pStyle w:val="BodyText"/>
        <w:rPr>
          <w:rFonts w:ascii="Hypatia Sans Pro"/>
          <w:sz w:val="20"/>
        </w:rPr>
      </w:pPr>
    </w:p>
    <w:p>
      <w:pPr>
        <w:pStyle w:val="BodyText"/>
        <w:rPr>
          <w:rFonts w:ascii="Hypatia Sans Pro"/>
          <w:sz w:val="20"/>
        </w:rPr>
      </w:pPr>
    </w:p>
    <w:p>
      <w:pPr>
        <w:pStyle w:val="BodyText"/>
        <w:rPr>
          <w:rFonts w:ascii="Hypatia Sans Pro"/>
          <w:sz w:val="20"/>
        </w:rPr>
      </w:pPr>
    </w:p>
    <w:p>
      <w:pPr>
        <w:pStyle w:val="BodyText"/>
        <w:spacing w:before="2"/>
        <w:rPr>
          <w:rFonts w:ascii="Hypatia Sans Pro"/>
          <w:sz w:val="14"/>
        </w:rPr>
      </w:pPr>
    </w:p>
    <w:p>
      <w:pPr>
        <w:spacing w:before="107"/>
        <w:ind w:left="550" w:right="0" w:firstLine="0"/>
        <w:jc w:val="left"/>
        <w:rPr>
          <w:sz w:val="16"/>
        </w:rPr>
      </w:pPr>
      <w:r>
        <w:rPr/>
        <w:pict>
          <v:shape style="position:absolute;margin-left:25.944pt;margin-top:5.262pt;width:82.4pt;height:10.9pt;mso-position-horizontal-relative:page;mso-position-vertical-relative:paragraph;z-index:-254819328" type="#_x0000_t202" filled="false" stroked="false">
            <v:textbox inset="0,0,0,0">
              <w:txbxContent>
                <w:p>
                  <w:pPr>
                    <w:spacing w:line="210" w:lineRule="exact" w:before="7"/>
                    <w:ind w:left="0" w:right="0" w:firstLine="0"/>
                    <w:jc w:val="left"/>
                    <w:rPr>
                      <w:sz w:val="16"/>
                    </w:rPr>
                  </w:pPr>
                  <w:hyperlink r:id="rId9">
                    <w:r>
                      <w:rPr>
                        <w:color w:val="78A22E"/>
                        <w:sz w:val="16"/>
                      </w:rPr>
                      <w:t>www.collegept.org</w:t>
                    </w:r>
                  </w:hyperlink>
                  <w:r>
                    <w:rPr>
                      <w:color w:val="78A22E"/>
                      <w:sz w:val="16"/>
                    </w:rPr>
                    <w:t> 30</w:t>
                  </w:r>
                </w:p>
              </w:txbxContent>
            </v:textbox>
            <w10:wrap type="none"/>
          </v:shape>
        </w:pict>
      </w:r>
      <w:hyperlink r:id="rId9">
        <w:r>
          <w:rPr>
            <w:color w:val="FFFFFF"/>
            <w:sz w:val="16"/>
          </w:rPr>
          <w:t>www.collegept.org</w:t>
        </w:r>
      </w:hyperlink>
      <w:r>
        <w:rPr>
          <w:color w:val="FFFFFF"/>
          <w:sz w:val="16"/>
        </w:rPr>
        <w:t> 30</w:t>
      </w:r>
    </w:p>
    <w:p>
      <w:pPr>
        <w:spacing w:after="0"/>
        <w:jc w:val="left"/>
        <w:rPr>
          <w:sz w:val="16"/>
        </w:rPr>
        <w:sectPr>
          <w:type w:val="continuous"/>
          <w:pgSz w:w="12250" w:h="15850"/>
          <w:pgMar w:top="150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4"/>
        </w:rPr>
      </w:pPr>
    </w:p>
    <w:p>
      <w:pPr>
        <w:spacing w:after="0"/>
        <w:rPr>
          <w:sz w:val="14"/>
        </w:rPr>
        <w:sectPr>
          <w:pgSz w:w="12250" w:h="15850"/>
          <w:pgMar w:top="1500" w:bottom="280" w:left="0" w:right="0"/>
        </w:sectPr>
      </w:pPr>
    </w:p>
    <w:p>
      <w:pPr>
        <w:spacing w:line="216" w:lineRule="auto" w:before="134"/>
        <w:ind w:left="960" w:right="478" w:firstLine="0"/>
        <w:jc w:val="left"/>
        <w:rPr>
          <w:rFonts w:ascii="Hypatia Sans Pro"/>
          <w:b/>
          <w:sz w:val="32"/>
        </w:rPr>
      </w:pPr>
      <w:r>
        <w:rPr>
          <w:rFonts w:ascii="Hypatia Sans Pro"/>
          <w:b/>
          <w:color w:val="FFFFFF"/>
          <w:sz w:val="32"/>
        </w:rPr>
        <w:t>Database and Website Refresh</w:t>
      </w:r>
    </w:p>
    <w:p>
      <w:pPr>
        <w:spacing w:line="235" w:lineRule="auto" w:before="192"/>
        <w:ind w:left="960" w:right="0" w:firstLine="0"/>
        <w:jc w:val="left"/>
        <w:rPr>
          <w:rFonts w:ascii="Hypatia Sans Pro"/>
          <w:sz w:val="20"/>
        </w:rPr>
      </w:pPr>
      <w:r>
        <w:rPr>
          <w:rFonts w:ascii="Hypatia Sans Pro"/>
          <w:color w:val="FFFFFF"/>
          <w:sz w:val="20"/>
        </w:rPr>
        <w:t>Expect a </w:t>
      </w:r>
      <w:r>
        <w:rPr>
          <w:rFonts w:ascii="Hypatia Sans Pro"/>
          <w:color w:val="FFFFFF"/>
          <w:spacing w:val="-3"/>
          <w:sz w:val="20"/>
        </w:rPr>
        <w:t>better, faster </w:t>
      </w:r>
      <w:r>
        <w:rPr>
          <w:rFonts w:ascii="Hypatia Sans Pro"/>
          <w:color w:val="FFFFFF"/>
          <w:sz w:val="20"/>
        </w:rPr>
        <w:t>and easier user-experience with the College website and when logging on to </w:t>
      </w:r>
      <w:r>
        <w:rPr>
          <w:rFonts w:ascii="Hypatia Sans Pro"/>
          <w:color w:val="FFFFFF"/>
          <w:spacing w:val="-7"/>
          <w:sz w:val="20"/>
        </w:rPr>
        <w:t>the </w:t>
      </w:r>
      <w:r>
        <w:rPr>
          <w:rFonts w:ascii="Hypatia Sans Pro"/>
          <w:color w:val="FFFFFF"/>
          <w:sz w:val="20"/>
        </w:rPr>
        <w:t>online PT portal and completing annual renewal next </w:t>
      </w:r>
      <w:r>
        <w:rPr>
          <w:rFonts w:ascii="Hypatia Sans Pro"/>
          <w:color w:val="FFFFFF"/>
          <w:spacing w:val="-4"/>
          <w:sz w:val="20"/>
        </w:rPr>
        <w:t>year.</w:t>
      </w:r>
    </w:p>
    <w:p>
      <w:pPr>
        <w:spacing w:before="100"/>
        <w:ind w:left="538" w:right="0" w:firstLine="0"/>
        <w:jc w:val="left"/>
        <w:rPr>
          <w:rFonts w:ascii="Hypatia Sans Pro"/>
          <w:b/>
          <w:sz w:val="32"/>
        </w:rPr>
      </w:pPr>
      <w:r>
        <w:rPr/>
        <w:br w:type="column"/>
      </w:r>
      <w:r>
        <w:rPr>
          <w:rFonts w:ascii="Hypatia Sans Pro"/>
          <w:b/>
          <w:color w:val="FFFFFF"/>
          <w:sz w:val="32"/>
        </w:rPr>
        <w:t>Clinic</w:t>
      </w:r>
      <w:r>
        <w:rPr>
          <w:rFonts w:ascii="Hypatia Sans Pro"/>
          <w:b/>
          <w:color w:val="FFFFFF"/>
          <w:spacing w:val="3"/>
          <w:sz w:val="32"/>
        </w:rPr>
        <w:t> </w:t>
      </w:r>
      <w:r>
        <w:rPr>
          <w:rFonts w:ascii="Hypatia Sans Pro"/>
          <w:b/>
          <w:color w:val="FFFFFF"/>
          <w:spacing w:val="-3"/>
          <w:sz w:val="32"/>
        </w:rPr>
        <w:t>Regulation</w:t>
      </w:r>
    </w:p>
    <w:p>
      <w:pPr>
        <w:spacing w:line="235" w:lineRule="auto" w:before="183"/>
        <w:ind w:left="538" w:right="5418" w:firstLine="0"/>
        <w:jc w:val="left"/>
        <w:rPr>
          <w:rFonts w:ascii="Hypatia Sans Pro"/>
          <w:sz w:val="20"/>
        </w:rPr>
      </w:pPr>
      <w:r>
        <w:rPr>
          <w:rFonts w:ascii="Hypatia Sans Pro"/>
          <w:color w:val="FFFFFF"/>
          <w:spacing w:val="-3"/>
          <w:sz w:val="20"/>
        </w:rPr>
        <w:t>Working </w:t>
      </w:r>
      <w:r>
        <w:rPr>
          <w:rFonts w:ascii="Hypatia Sans Pro"/>
          <w:color w:val="FFFFFF"/>
          <w:sz w:val="20"/>
        </w:rPr>
        <w:t>with our many partner colleges, the College of Physiotherapists of</w:t>
      </w:r>
      <w:r>
        <w:rPr>
          <w:rFonts w:ascii="Hypatia Sans Pro"/>
          <w:color w:val="FFFFFF"/>
          <w:spacing w:val="-16"/>
          <w:sz w:val="20"/>
        </w:rPr>
        <w:t> </w:t>
      </w:r>
      <w:r>
        <w:rPr>
          <w:rFonts w:ascii="Hypatia Sans Pro"/>
          <w:color w:val="FFFFFF"/>
          <w:spacing w:val="-3"/>
          <w:sz w:val="20"/>
        </w:rPr>
        <w:t>Ontario</w:t>
      </w:r>
    </w:p>
    <w:p>
      <w:pPr>
        <w:spacing w:line="235" w:lineRule="auto" w:before="0"/>
        <w:ind w:left="538" w:right="4822" w:firstLine="0"/>
        <w:jc w:val="left"/>
        <w:rPr>
          <w:rFonts w:ascii="Hypatia Sans Pro"/>
          <w:sz w:val="20"/>
        </w:rPr>
      </w:pPr>
      <w:r>
        <w:rPr>
          <w:rFonts w:ascii="Hypatia Sans Pro"/>
          <w:color w:val="FFFFFF"/>
          <w:sz w:val="20"/>
        </w:rPr>
        <w:t>will embark on consultation with members, the public and </w:t>
      </w:r>
      <w:r>
        <w:rPr>
          <w:rFonts w:ascii="Hypatia Sans Pro"/>
          <w:color w:val="FFFFFF"/>
          <w:spacing w:val="-3"/>
          <w:sz w:val="20"/>
        </w:rPr>
        <w:t>stakeholders </w:t>
      </w:r>
      <w:r>
        <w:rPr>
          <w:rFonts w:ascii="Hypatia Sans Pro"/>
          <w:color w:val="FFFFFF"/>
          <w:sz w:val="20"/>
        </w:rPr>
        <w:t>to determine the best path forward when it comes to regulating clinics and protecting</w:t>
      </w:r>
      <w:r>
        <w:rPr>
          <w:rFonts w:ascii="Hypatia Sans Pro"/>
          <w:color w:val="FFFFFF"/>
          <w:spacing w:val="-2"/>
          <w:sz w:val="20"/>
        </w:rPr>
        <w:t> </w:t>
      </w:r>
      <w:r>
        <w:rPr>
          <w:rFonts w:ascii="Hypatia Sans Pro"/>
          <w:color w:val="FFFFFF"/>
          <w:sz w:val="20"/>
        </w:rPr>
        <w:t>patients.</w:t>
      </w:r>
    </w:p>
    <w:p>
      <w:pPr>
        <w:spacing w:after="0" w:line="235" w:lineRule="auto"/>
        <w:jc w:val="left"/>
        <w:rPr>
          <w:rFonts w:ascii="Hypatia Sans Pro"/>
          <w:sz w:val="20"/>
        </w:rPr>
        <w:sectPr>
          <w:type w:val="continuous"/>
          <w:pgSz w:w="12250" w:h="15850"/>
          <w:pgMar w:top="1500" w:bottom="280" w:left="0" w:right="0"/>
          <w:cols w:num="2" w:equalWidth="0">
            <w:col w:w="3810" w:space="40"/>
            <w:col w:w="8400"/>
          </w:cols>
        </w:sectPr>
      </w:pPr>
    </w:p>
    <w:p>
      <w:pPr>
        <w:pStyle w:val="BodyText"/>
        <w:rPr>
          <w:rFonts w:ascii="Hypatia Sans Pro"/>
          <w:sz w:val="20"/>
        </w:rPr>
      </w:pPr>
      <w:r>
        <w:rPr/>
        <w:pict>
          <v:group style="position:absolute;margin-left:0pt;margin-top:0pt;width:612.050pt;height:792.05pt;mso-position-horizontal-relative:page;mso-position-vertical-relative:page;z-index:-254816256" coordorigin="0,0" coordsize="12241,15841">
            <v:line style="position:absolute" from="10079,14950" to="11721,14950" stroked="true" strokeweight="1pt" strokecolor="#78a22e">
              <v:stroke dashstyle="solid"/>
            </v:line>
            <v:line style="position:absolute" from="10079,15319" to="11721,15319" stroked="true" strokeweight="1pt" strokecolor="#78a22e">
              <v:stroke dashstyle="solid"/>
            </v:line>
            <v:shape style="position:absolute;left:0;top:0;width:12241;height:15841" type="#_x0000_t75" stroked="false">
              <v:imagedata r:id="rId40" o:title=""/>
            </v:shape>
            <v:rect style="position:absolute;left:0;top:6566;width:11229;height:6660" filled="true" fillcolor="#78a22e" stroked="false">
              <v:fill type="solid"/>
            </v:rect>
            <v:line style="position:absolute" from="10076,14948" to="11678,14948" stroked="true" strokeweight="1pt" strokecolor="#78a22e">
              <v:stroke dashstyle="solid"/>
            </v:line>
            <v:line style="position:absolute" from="10076,15316" to="11678,15316" stroked="true" strokeweight="1pt" strokecolor="#78a22e">
              <v:stroke dashstyle="solid"/>
            </v:line>
            <w10:wrap type="none"/>
          </v:group>
        </w:pict>
      </w:r>
    </w:p>
    <w:p>
      <w:pPr>
        <w:pStyle w:val="BodyText"/>
        <w:rPr>
          <w:rFonts w:ascii="Hypatia Sans Pro"/>
          <w:sz w:val="20"/>
        </w:rPr>
      </w:pPr>
    </w:p>
    <w:p>
      <w:pPr>
        <w:pStyle w:val="BodyText"/>
        <w:rPr>
          <w:rFonts w:ascii="Hypatia Sans Pro"/>
          <w:sz w:val="20"/>
        </w:rPr>
      </w:pPr>
    </w:p>
    <w:p>
      <w:pPr>
        <w:pStyle w:val="BodyText"/>
        <w:spacing w:before="4"/>
        <w:rPr>
          <w:rFonts w:ascii="Hypatia Sans Pro"/>
          <w:sz w:val="28"/>
        </w:rPr>
      </w:pPr>
    </w:p>
    <w:p>
      <w:pPr>
        <w:tabs>
          <w:tab w:pos="3227" w:val="left" w:leader="none"/>
        </w:tabs>
        <w:spacing w:before="101"/>
        <w:ind w:left="925" w:right="0" w:firstLine="0"/>
        <w:jc w:val="left"/>
        <w:rPr>
          <w:rFonts w:ascii="Bebas"/>
          <w:sz w:val="132"/>
        </w:rPr>
      </w:pPr>
      <w:r>
        <w:rPr>
          <w:rFonts w:ascii="Bebas"/>
          <w:color w:val="FFFFFF"/>
          <w:spacing w:val="18"/>
          <w:sz w:val="132"/>
        </w:rPr>
        <w:t>The</w:t>
        <w:tab/>
      </w:r>
      <w:r>
        <w:rPr>
          <w:rFonts w:ascii="Bebas"/>
          <w:color w:val="FFFFFF"/>
          <w:spacing w:val="26"/>
          <w:sz w:val="132"/>
        </w:rPr>
        <w:t>coming</w:t>
      </w:r>
      <w:r>
        <w:rPr>
          <w:rFonts w:ascii="Bebas"/>
          <w:color w:val="FFFFFF"/>
          <w:spacing w:val="67"/>
          <w:sz w:val="132"/>
        </w:rPr>
        <w:t> </w:t>
      </w:r>
      <w:r>
        <w:rPr>
          <w:rFonts w:ascii="Bebas"/>
          <w:color w:val="FFFFFF"/>
          <w:spacing w:val="11"/>
          <w:sz w:val="132"/>
        </w:rPr>
        <w:t>Year</w:t>
      </w: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rPr>
          <w:rFonts w:ascii="Bebas"/>
          <w:sz w:val="20"/>
        </w:rPr>
      </w:pPr>
    </w:p>
    <w:p>
      <w:pPr>
        <w:pStyle w:val="BodyText"/>
        <w:spacing w:before="9"/>
        <w:rPr>
          <w:rFonts w:ascii="Bebas"/>
          <w:sz w:val="20"/>
        </w:rPr>
      </w:pPr>
    </w:p>
    <w:p>
      <w:pPr>
        <w:spacing w:before="0"/>
        <w:ind w:left="0" w:right="561" w:firstLine="0"/>
        <w:jc w:val="right"/>
        <w:rPr>
          <w:sz w:val="16"/>
        </w:rPr>
      </w:pPr>
      <w:r>
        <w:rPr/>
        <w:pict>
          <v:shape style="position:absolute;margin-left:503.664001pt;margin-top:-.088pt;width:82.4pt;height:10.9pt;mso-position-horizontal-relative:page;mso-position-vertical-relative:paragraph;z-index:-254817280" type="#_x0000_t202" filled="false" stroked="false">
            <v:textbox inset="0,0,0,0">
              <w:txbxContent>
                <w:p>
                  <w:pPr>
                    <w:spacing w:line="210" w:lineRule="exact" w:before="7"/>
                    <w:ind w:left="0" w:right="0" w:firstLine="0"/>
                    <w:jc w:val="left"/>
                    <w:rPr>
                      <w:sz w:val="16"/>
                    </w:rPr>
                  </w:pPr>
                  <w:hyperlink r:id="rId9">
                    <w:r>
                      <w:rPr>
                        <w:color w:val="78A22E"/>
                        <w:sz w:val="16"/>
                      </w:rPr>
                      <w:t>www.collegept.org</w:t>
                    </w:r>
                  </w:hyperlink>
                  <w:r>
                    <w:rPr>
                      <w:color w:val="78A22E"/>
                      <w:sz w:val="16"/>
                    </w:rPr>
                    <w:t> 31</w:t>
                  </w:r>
                </w:p>
              </w:txbxContent>
            </v:textbox>
            <w10:wrap type="none"/>
          </v:shape>
        </w:pict>
      </w:r>
      <w:hyperlink r:id="rId9">
        <w:r>
          <w:rPr>
            <w:color w:val="FFFFFF"/>
            <w:sz w:val="16"/>
          </w:rPr>
          <w:t>www.collegept.org</w:t>
        </w:r>
      </w:hyperlink>
      <w:r>
        <w:rPr>
          <w:color w:val="FFFFFF"/>
          <w:sz w:val="16"/>
        </w:rPr>
        <w:t> 31</w:t>
      </w:r>
    </w:p>
    <w:p>
      <w:pPr>
        <w:spacing w:after="0"/>
        <w:jc w:val="right"/>
        <w:rPr>
          <w:sz w:val="16"/>
        </w:rPr>
        <w:sectPr>
          <w:type w:val="continuous"/>
          <w:pgSz w:w="12250" w:h="15850"/>
          <w:pgMar w:top="1500" w:bottom="280" w:left="0" w:right="0"/>
        </w:sectPr>
      </w:pPr>
    </w:p>
    <w:p>
      <w:pPr>
        <w:pStyle w:val="BodyText"/>
        <w:rPr>
          <w:sz w:val="20"/>
        </w:rPr>
      </w:pPr>
      <w:r>
        <w:rPr/>
        <w:pict>
          <v:rect style="position:absolute;margin-left:0pt;margin-top:0pt;width:612.024pt;height:792.047987pt;mso-position-horizontal-relative:page;mso-position-vertical-relative:page;z-index:-254812160" filled="true" fillcolor="#231f20"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2"/>
        </w:rPr>
      </w:pPr>
    </w:p>
    <w:p>
      <w:pPr>
        <w:spacing w:line="240" w:lineRule="auto"/>
        <w:ind w:left="907" w:right="0" w:firstLine="0"/>
        <w:rPr>
          <w:sz w:val="20"/>
        </w:rPr>
      </w:pPr>
      <w:r>
        <w:rPr>
          <w:sz w:val="20"/>
        </w:rPr>
        <w:pict>
          <v:group style="width:31.8pt;height:31pt;mso-position-horizontal-relative:char;mso-position-vertical-relative:line" coordorigin="0,0" coordsize="636,620">
            <v:shape style="position:absolute;left:0;top:0;width:636;height:620" coordorigin="0,0" coordsize="636,620" path="m318,0l245,8,178,31,119,68,70,116,32,173,8,239,0,310,8,381,32,446,70,503,119,551,178,588,245,611,318,619,390,611,457,588,490,568,371,568,356,565,265,565,235,554,169,514,103,435,74,310,77,191,100,125,161,86,280,52,397,52,421,47,483,47,457,31,390,8,318,0xm608,430l591,430,563,477,545,492,534,506,464,554,371,568,490,568,516,551,565,503,603,446,608,430xm397,52l280,52,264,65,228,110,191,190,173,310,171,420,180,483,209,524,265,565,356,565,292,554,250,530,230,476,218,375,235,375,229,366,215,296,229,225,255,187,232,187,238,170,258,130,297,86,361,58,397,52xm235,375l218,375,228,395,259,440,316,486,405,508,487,509,534,501,545,492,557,478,397,478,326,463,268,424,235,375xm591,430l576,454,545,492,563,477,591,430xm563,114l397,114,468,128,525,167,564,225,579,296,564,366,525,424,468,463,397,478,557,478,576,454,591,430,608,430,627,381,635,310,627,239,603,173,565,116,563,114xm428,80l364,89,307,107,275,123,254,147,232,187,255,187,268,167,326,128,397,114,563,114,554,105,524,105,512,99,479,87,428,80xm483,47l421,47,458,49,487,67,524,105,554,105,516,68,483,47xe" filled="true" fillcolor="#ffffff" stroked="false">
              <v:path arrowok="t"/>
              <v:fill type="solid"/>
            </v:shape>
            <v:shape style="position:absolute;left:286;top:219;width:225;height:207" type="#_x0000_t75" stroked="false">
              <v:imagedata r:id="rId41" o:title=""/>
            </v:shape>
          </v:group>
        </w:pict>
      </w:r>
      <w:r>
        <w:rPr>
          <w:sz w:val="20"/>
        </w:rPr>
      </w:r>
      <w:r>
        <w:rPr>
          <w:rFonts w:ascii="Times New Roman"/>
          <w:spacing w:val="44"/>
          <w:sz w:val="20"/>
        </w:rPr>
        <w:t> </w:t>
      </w:r>
      <w:r>
        <w:rPr>
          <w:spacing w:val="44"/>
          <w:position w:val="6"/>
          <w:sz w:val="20"/>
        </w:rPr>
        <w:drawing>
          <wp:inline distT="0" distB="0" distL="0" distR="0">
            <wp:extent cx="931880" cy="284702"/>
            <wp:effectExtent l="0" t="0" r="0" b="0"/>
            <wp:docPr id="29" name="image33.png"/>
            <wp:cNvGraphicFramePr>
              <a:graphicFrameLocks noChangeAspect="1"/>
            </wp:cNvGraphicFramePr>
            <a:graphic>
              <a:graphicData uri="http://schemas.openxmlformats.org/drawingml/2006/picture">
                <pic:pic>
                  <pic:nvPicPr>
                    <pic:cNvPr id="30" name="image33.png"/>
                    <pic:cNvPicPr/>
                  </pic:nvPicPr>
                  <pic:blipFill>
                    <a:blip r:embed="rId42" cstate="print"/>
                    <a:stretch>
                      <a:fillRect/>
                    </a:stretch>
                  </pic:blipFill>
                  <pic:spPr>
                    <a:xfrm>
                      <a:off x="0" y="0"/>
                      <a:ext cx="931880" cy="284702"/>
                    </a:xfrm>
                    <a:prstGeom prst="rect">
                      <a:avLst/>
                    </a:prstGeom>
                  </pic:spPr>
                </pic:pic>
              </a:graphicData>
            </a:graphic>
          </wp:inline>
        </w:drawing>
      </w:r>
      <w:r>
        <w:rPr>
          <w:spacing w:val="44"/>
          <w:position w:val="6"/>
          <w:sz w:val="20"/>
        </w:rPr>
      </w:r>
    </w:p>
    <w:p>
      <w:pPr>
        <w:pStyle w:val="BodyText"/>
        <w:spacing w:before="13"/>
        <w:rPr>
          <w:sz w:val="21"/>
        </w:rPr>
      </w:pPr>
    </w:p>
    <w:p>
      <w:pPr>
        <w:spacing w:line="297" w:lineRule="exact" w:before="110"/>
        <w:ind w:left="907" w:right="0" w:firstLine="0"/>
        <w:jc w:val="left"/>
        <w:rPr>
          <w:sz w:val="21"/>
        </w:rPr>
      </w:pPr>
      <w:r>
        <w:rPr>
          <w:color w:val="FFFFFF"/>
          <w:sz w:val="21"/>
        </w:rPr>
        <w:t>College of Physiotherapists of Ontario</w:t>
      </w:r>
    </w:p>
    <w:p>
      <w:pPr>
        <w:spacing w:line="297" w:lineRule="exact" w:before="0"/>
        <w:ind w:left="907" w:right="0" w:firstLine="0"/>
        <w:jc w:val="left"/>
        <w:rPr>
          <w:sz w:val="21"/>
        </w:rPr>
      </w:pPr>
      <w:r>
        <w:rPr>
          <w:color w:val="FFFFFF"/>
          <w:sz w:val="21"/>
        </w:rPr>
        <w:t>375 University Avenue, Suite 901 Toronto, Ontario M5G 2J5</w:t>
      </w:r>
    </w:p>
    <w:p>
      <w:pPr>
        <w:pStyle w:val="BodyText"/>
        <w:spacing w:before="2"/>
        <w:rPr>
          <w:sz w:val="11"/>
        </w:rPr>
      </w:pPr>
      <w:r>
        <w:rPr/>
        <w:pict>
          <v:group style="position:absolute;margin-left:44.657696pt;margin-top:10.0547pt;width:508.7pt;height:1pt;mso-position-horizontal-relative:page;mso-position-vertical-relative:paragraph;z-index:-251486208;mso-wrap-distance-left:0;mso-wrap-distance-right:0" coordorigin="893,201" coordsize="10174,20">
            <v:line style="position:absolute" from="933,211" to="11047,211" stroked="true" strokeweight="1pt" strokecolor="#78a22e">
              <v:stroke dashstyle="dot"/>
            </v:line>
            <v:line style="position:absolute" from="893,211" to="893,211" stroked="true" strokeweight="1pt" strokecolor="#78a22e">
              <v:stroke dashstyle="solid"/>
            </v:line>
            <v:line style="position:absolute" from="11067,211" to="11067,211" stroked="true" strokeweight="1pt" strokecolor="#78a22e">
              <v:stroke dashstyle="solid"/>
            </v:line>
            <w10:wrap type="topAndBottom"/>
          </v:group>
        </w:pict>
      </w:r>
    </w:p>
    <w:p>
      <w:pPr>
        <w:tabs>
          <w:tab w:pos="3387" w:val="left" w:leader="none"/>
          <w:tab w:pos="6907" w:val="left" w:leader="none"/>
          <w:tab w:pos="8947" w:val="left" w:leader="none"/>
        </w:tabs>
        <w:spacing w:before="65"/>
        <w:ind w:left="907" w:right="0" w:firstLine="0"/>
        <w:jc w:val="left"/>
        <w:rPr>
          <w:sz w:val="21"/>
        </w:rPr>
      </w:pPr>
      <w:r>
        <w:rPr>
          <w:rFonts w:ascii="Arial"/>
          <w:color w:val="FFFFFF"/>
          <w:w w:val="355"/>
          <w:position w:val="-3"/>
          <w:sz w:val="30"/>
        </w:rPr>
        <w:t>:</w:t>
      </w:r>
      <w:r>
        <w:rPr>
          <w:rFonts w:ascii="Arial"/>
          <w:color w:val="FFFFFF"/>
          <w:spacing w:val="-254"/>
          <w:w w:val="355"/>
          <w:position w:val="-3"/>
          <w:sz w:val="30"/>
        </w:rPr>
        <w:t> </w:t>
      </w:r>
      <w:hyperlink r:id="rId43">
        <w:r>
          <w:rPr>
            <w:color w:val="FFFFFF"/>
            <w:w w:val="110"/>
            <w:sz w:val="21"/>
          </w:rPr>
          <w:t>info@collegept.org</w:t>
        </w:r>
      </w:hyperlink>
      <w:r>
        <w:rPr>
          <w:color w:val="FFFFFF"/>
          <w:w w:val="110"/>
          <w:sz w:val="21"/>
        </w:rPr>
        <w:tab/>
      </w:r>
      <w:r>
        <w:rPr>
          <w:rFonts w:ascii="Arial"/>
          <w:color w:val="FFFFFF"/>
          <w:w w:val="340"/>
          <w:position w:val="-3"/>
          <w:sz w:val="30"/>
        </w:rPr>
        <w:t>'</w:t>
      </w:r>
      <w:r>
        <w:rPr>
          <w:rFonts w:ascii="Arial"/>
          <w:color w:val="FFFFFF"/>
          <w:spacing w:val="-265"/>
          <w:w w:val="340"/>
          <w:position w:val="-3"/>
          <w:sz w:val="30"/>
        </w:rPr>
        <w:t> </w:t>
      </w:r>
      <w:r>
        <w:rPr>
          <w:color w:val="FFFFFF"/>
          <w:w w:val="110"/>
          <w:sz w:val="21"/>
        </w:rPr>
        <w:t>416-591-3828</w:t>
      </w:r>
      <w:r>
        <w:rPr>
          <w:color w:val="FFFFFF"/>
          <w:spacing w:val="-22"/>
          <w:w w:val="110"/>
          <w:sz w:val="21"/>
        </w:rPr>
        <w:t> </w:t>
      </w:r>
      <w:r>
        <w:rPr>
          <w:color w:val="FFFFFF"/>
          <w:w w:val="110"/>
          <w:sz w:val="21"/>
        </w:rPr>
        <w:t>|</w:t>
      </w:r>
      <w:r>
        <w:rPr>
          <w:color w:val="FFFFFF"/>
          <w:spacing w:val="-17"/>
          <w:w w:val="110"/>
          <w:sz w:val="21"/>
        </w:rPr>
        <w:t> </w:t>
      </w:r>
      <w:r>
        <w:rPr>
          <w:color w:val="FFFFFF"/>
          <w:w w:val="110"/>
          <w:sz w:val="21"/>
        </w:rPr>
        <w:t>1-800-583-5885</w:t>
        <w:tab/>
      </w:r>
      <w:r>
        <w:rPr>
          <w:color w:val="FFFFFF"/>
          <w:position w:val="-5"/>
          <w:sz w:val="21"/>
        </w:rPr>
        <w:drawing>
          <wp:inline distT="0" distB="0" distL="0" distR="0">
            <wp:extent cx="204762" cy="166408"/>
            <wp:effectExtent l="0" t="0" r="0" b="0"/>
            <wp:docPr id="31" name="image34.png"/>
            <wp:cNvGraphicFramePr>
              <a:graphicFrameLocks noChangeAspect="1"/>
            </wp:cNvGraphicFramePr>
            <a:graphic>
              <a:graphicData uri="http://schemas.openxmlformats.org/drawingml/2006/picture">
                <pic:pic>
                  <pic:nvPicPr>
                    <pic:cNvPr id="32" name="image34.png"/>
                    <pic:cNvPicPr/>
                  </pic:nvPicPr>
                  <pic:blipFill>
                    <a:blip r:embed="rId44" cstate="print"/>
                    <a:stretch>
                      <a:fillRect/>
                    </a:stretch>
                  </pic:blipFill>
                  <pic:spPr>
                    <a:xfrm>
                      <a:off x="0" y="0"/>
                      <a:ext cx="204762" cy="166408"/>
                    </a:xfrm>
                    <a:prstGeom prst="rect">
                      <a:avLst/>
                    </a:prstGeom>
                  </pic:spPr>
                </pic:pic>
              </a:graphicData>
            </a:graphic>
          </wp:inline>
        </w:drawing>
      </w:r>
      <w:r>
        <w:rPr>
          <w:color w:val="FFFFFF"/>
          <w:position w:val="-5"/>
          <w:sz w:val="21"/>
        </w:rPr>
      </w:r>
      <w:r>
        <w:rPr>
          <w:rFonts w:ascii="Times New Roman"/>
          <w:color w:val="FFFFFF"/>
          <w:spacing w:val="1"/>
          <w:sz w:val="21"/>
        </w:rPr>
        <w:t> </w:t>
      </w:r>
      <w:r>
        <w:rPr>
          <w:color w:val="FFFFFF"/>
          <w:spacing w:val="-2"/>
          <w:sz w:val="21"/>
        </w:rPr>
        <w:t>@CollegeofPTs</w:t>
        <w:tab/>
      </w:r>
      <w:r>
        <w:rPr>
          <w:color w:val="FFFFFF"/>
          <w:position w:val="-8"/>
          <w:sz w:val="21"/>
        </w:rPr>
        <w:drawing>
          <wp:inline distT="0" distB="0" distL="0" distR="0">
            <wp:extent cx="270659" cy="226743"/>
            <wp:effectExtent l="0" t="0" r="0" b="0"/>
            <wp:docPr id="33" name="image35.png"/>
            <wp:cNvGraphicFramePr>
              <a:graphicFrameLocks noChangeAspect="1"/>
            </wp:cNvGraphicFramePr>
            <a:graphic>
              <a:graphicData uri="http://schemas.openxmlformats.org/drawingml/2006/picture">
                <pic:pic>
                  <pic:nvPicPr>
                    <pic:cNvPr id="34" name="image35.png"/>
                    <pic:cNvPicPr/>
                  </pic:nvPicPr>
                  <pic:blipFill>
                    <a:blip r:embed="rId45" cstate="print"/>
                    <a:stretch>
                      <a:fillRect/>
                    </a:stretch>
                  </pic:blipFill>
                  <pic:spPr>
                    <a:xfrm>
                      <a:off x="0" y="0"/>
                      <a:ext cx="270659" cy="226743"/>
                    </a:xfrm>
                    <a:prstGeom prst="rect">
                      <a:avLst/>
                    </a:prstGeom>
                  </pic:spPr>
                </pic:pic>
              </a:graphicData>
            </a:graphic>
          </wp:inline>
        </w:drawing>
      </w:r>
      <w:r>
        <w:rPr>
          <w:color w:val="FFFFFF"/>
          <w:position w:val="-8"/>
          <w:sz w:val="21"/>
        </w:rPr>
      </w:r>
      <w:r>
        <w:rPr>
          <w:rFonts w:ascii="Times New Roman"/>
          <w:color w:val="FFFFFF"/>
          <w:spacing w:val="1"/>
          <w:sz w:val="21"/>
        </w:rPr>
        <w:t> </w:t>
      </w:r>
      <w:r>
        <w:rPr>
          <w:color w:val="FFFFFF"/>
          <w:w w:val="110"/>
          <w:sz w:val="21"/>
        </w:rPr>
        <w:t>shendasblog.com</w:t>
      </w:r>
    </w:p>
    <w:p>
      <w:pPr>
        <w:pStyle w:val="BodyText"/>
        <w:rPr>
          <w:sz w:val="7"/>
        </w:rPr>
      </w:pPr>
      <w:r>
        <w:rPr/>
        <w:pict>
          <v:group style="position:absolute;margin-left:44.657696pt;margin-top:7.058991pt;width:508.7pt;height:1pt;mso-position-horizontal-relative:page;mso-position-vertical-relative:paragraph;z-index:-251485184;mso-wrap-distance-left:0;mso-wrap-distance-right:0" coordorigin="893,141" coordsize="10174,20">
            <v:line style="position:absolute" from="933,151" to="11047,151" stroked="true" strokeweight="1pt" strokecolor="#78a22e">
              <v:stroke dashstyle="dot"/>
            </v:line>
            <v:line style="position:absolute" from="893,151" to="893,151" stroked="true" strokeweight="1pt" strokecolor="#78a22e">
              <v:stroke dashstyle="solid"/>
            </v:line>
            <v:line style="position:absolute" from="11067,151" to="11067,151" stroked="true" strokeweight="1pt" strokecolor="#78a22e">
              <v:stroke dashstyle="solid"/>
            </v:line>
            <w10:wrap type="topAndBottom"/>
          </v:group>
        </w:pict>
      </w:r>
    </w:p>
    <w:p>
      <w:pPr>
        <w:pStyle w:val="BodyText"/>
        <w:spacing w:before="3"/>
        <w:rPr>
          <w:sz w:val="10"/>
        </w:rPr>
      </w:pPr>
    </w:p>
    <w:p>
      <w:pPr>
        <w:spacing w:before="133"/>
        <w:ind w:left="0" w:right="1178" w:firstLine="0"/>
        <w:jc w:val="right"/>
        <w:rPr>
          <w:rFonts w:ascii="TisaPro-Bold"/>
          <w:b/>
          <w:sz w:val="26"/>
        </w:rPr>
      </w:pPr>
      <w:hyperlink r:id="rId9">
        <w:r>
          <w:rPr>
            <w:rFonts w:ascii="TisaPro-Bold"/>
            <w:b/>
            <w:color w:val="FFFFFF"/>
            <w:spacing w:val="-2"/>
            <w:sz w:val="26"/>
          </w:rPr>
          <w:t>www.collegept.org</w:t>
        </w:r>
      </w:hyperlink>
    </w:p>
    <w:sectPr>
      <w:pgSz w:w="12250" w:h="15850"/>
      <w:pgMar w:top="150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Hypatia Sans Pro">
    <w:altName w:val="Hypatia Sans Pro"/>
    <w:charset w:val="0"/>
    <w:family w:val="swiss"/>
    <w:pitch w:val="variable"/>
  </w:font>
  <w:font w:name="Vortice">
    <w:altName w:val="Vortice"/>
    <w:charset w:val="0"/>
    <w:family w:val="decorative"/>
    <w:pitch w:val="variable"/>
  </w:font>
  <w:font w:name="TisaPro">
    <w:altName w:val="TisaPro"/>
    <w:charset w:val="0"/>
    <w:family w:val="modern"/>
    <w:pitch w:val="variable"/>
  </w:font>
  <w:font w:name="Calibri">
    <w:altName w:val="Calibri"/>
    <w:charset w:val="0"/>
    <w:family w:val="swiss"/>
    <w:pitch w:val="variable"/>
  </w:font>
  <w:font w:name="TisaPro-Ita">
    <w:altName w:val="TisaPro-Ita"/>
    <w:charset w:val="0"/>
    <w:family w:val="modern"/>
    <w:pitch w:val="variable"/>
  </w:font>
  <w:font w:name="TisaPro-BoldIta">
    <w:altName w:val="TisaPro-BoldIta"/>
    <w:charset w:val="0"/>
    <w:family w:val="modern"/>
    <w:pitch w:val="variable"/>
  </w:font>
  <w:font w:name="TisaPro-Bold">
    <w:altName w:val="TisaPro-Bold"/>
    <w:charset w:val="0"/>
    <w:family w:val="modern"/>
    <w:pitch w:val="variable"/>
  </w:font>
  <w:font w:name="Garamond">
    <w:altName w:val="Garamond"/>
    <w:charset w:val="0"/>
    <w:family w:val="roman"/>
    <w:pitch w:val="variable"/>
  </w:font>
  <w:font w:name="Bebas">
    <w:altName w:val="Bebas"/>
    <w:charset w:val="0"/>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1"/>
      <w:numFmt w:val="decimal"/>
      <w:lvlText w:val="%1."/>
      <w:lvlJc w:val="left"/>
      <w:pPr>
        <w:ind w:left="2087" w:hanging="360"/>
        <w:jc w:val="left"/>
      </w:pPr>
      <w:rPr>
        <w:rFonts w:hint="default" w:ascii="TisaPro" w:hAnsi="TisaPro" w:eastAsia="TisaPro" w:cs="TisaPro"/>
        <w:color w:val="231F20"/>
        <w:spacing w:val="-8"/>
        <w:w w:val="100"/>
        <w:sz w:val="20"/>
        <w:szCs w:val="20"/>
      </w:rPr>
    </w:lvl>
    <w:lvl w:ilvl="1">
      <w:start w:val="0"/>
      <w:numFmt w:val="bullet"/>
      <w:lvlText w:val="•"/>
      <w:lvlJc w:val="left"/>
      <w:pPr>
        <w:ind w:left="2472" w:hanging="360"/>
      </w:pPr>
      <w:rPr>
        <w:rFonts w:hint="default"/>
      </w:rPr>
    </w:lvl>
    <w:lvl w:ilvl="2">
      <w:start w:val="0"/>
      <w:numFmt w:val="bullet"/>
      <w:lvlText w:val="•"/>
      <w:lvlJc w:val="left"/>
      <w:pPr>
        <w:ind w:left="2864" w:hanging="360"/>
      </w:pPr>
      <w:rPr>
        <w:rFonts w:hint="default"/>
      </w:rPr>
    </w:lvl>
    <w:lvl w:ilvl="3">
      <w:start w:val="0"/>
      <w:numFmt w:val="bullet"/>
      <w:lvlText w:val="•"/>
      <w:lvlJc w:val="left"/>
      <w:pPr>
        <w:ind w:left="3256" w:hanging="360"/>
      </w:pPr>
      <w:rPr>
        <w:rFonts w:hint="default"/>
      </w:rPr>
    </w:lvl>
    <w:lvl w:ilvl="4">
      <w:start w:val="0"/>
      <w:numFmt w:val="bullet"/>
      <w:lvlText w:val="•"/>
      <w:lvlJc w:val="left"/>
      <w:pPr>
        <w:ind w:left="3648" w:hanging="360"/>
      </w:pPr>
      <w:rPr>
        <w:rFonts w:hint="default"/>
      </w:rPr>
    </w:lvl>
    <w:lvl w:ilvl="5">
      <w:start w:val="0"/>
      <w:numFmt w:val="bullet"/>
      <w:lvlText w:val="•"/>
      <w:lvlJc w:val="left"/>
      <w:pPr>
        <w:ind w:left="4041" w:hanging="360"/>
      </w:pPr>
      <w:rPr>
        <w:rFonts w:hint="default"/>
      </w:rPr>
    </w:lvl>
    <w:lvl w:ilvl="6">
      <w:start w:val="0"/>
      <w:numFmt w:val="bullet"/>
      <w:lvlText w:val="•"/>
      <w:lvlJc w:val="left"/>
      <w:pPr>
        <w:ind w:left="4433" w:hanging="360"/>
      </w:pPr>
      <w:rPr>
        <w:rFonts w:hint="default"/>
      </w:rPr>
    </w:lvl>
    <w:lvl w:ilvl="7">
      <w:start w:val="0"/>
      <w:numFmt w:val="bullet"/>
      <w:lvlText w:val="•"/>
      <w:lvlJc w:val="left"/>
      <w:pPr>
        <w:ind w:left="4825" w:hanging="360"/>
      </w:pPr>
      <w:rPr>
        <w:rFonts w:hint="default"/>
      </w:rPr>
    </w:lvl>
    <w:lvl w:ilvl="8">
      <w:start w:val="0"/>
      <w:numFmt w:val="bullet"/>
      <w:lvlText w:val="•"/>
      <w:lvlJc w:val="left"/>
      <w:pPr>
        <w:ind w:left="5217" w:hanging="360"/>
      </w:pPr>
      <w:rPr>
        <w:rFonts w:hint="default"/>
      </w:rPr>
    </w:lvl>
  </w:abstractNum>
  <w:abstractNum w:abstractNumId="0">
    <w:multiLevelType w:val="hybridMultilevel"/>
    <w:lvl w:ilvl="0">
      <w:start w:val="0"/>
      <w:numFmt w:val="bullet"/>
      <w:lvlText w:val="•"/>
      <w:lvlJc w:val="left"/>
      <w:pPr>
        <w:ind w:left="960" w:hanging="180"/>
      </w:pPr>
      <w:rPr>
        <w:rFonts w:hint="default" w:ascii="Calibri" w:hAnsi="Calibri" w:eastAsia="Calibri" w:cs="Calibri"/>
        <w:color w:val="231F20"/>
        <w:w w:val="56"/>
        <w:sz w:val="20"/>
        <w:szCs w:val="20"/>
      </w:rPr>
    </w:lvl>
    <w:lvl w:ilvl="1">
      <w:start w:val="0"/>
      <w:numFmt w:val="bullet"/>
      <w:lvlText w:val="•"/>
      <w:lvlJc w:val="left"/>
      <w:pPr>
        <w:ind w:left="1247" w:hanging="180"/>
      </w:pPr>
      <w:rPr>
        <w:rFonts w:hint="default"/>
      </w:rPr>
    </w:lvl>
    <w:lvl w:ilvl="2">
      <w:start w:val="0"/>
      <w:numFmt w:val="bullet"/>
      <w:lvlText w:val="•"/>
      <w:lvlJc w:val="left"/>
      <w:pPr>
        <w:ind w:left="1534" w:hanging="180"/>
      </w:pPr>
      <w:rPr>
        <w:rFonts w:hint="default"/>
      </w:rPr>
    </w:lvl>
    <w:lvl w:ilvl="3">
      <w:start w:val="0"/>
      <w:numFmt w:val="bullet"/>
      <w:lvlText w:val="•"/>
      <w:lvlJc w:val="left"/>
      <w:pPr>
        <w:ind w:left="1821" w:hanging="180"/>
      </w:pPr>
      <w:rPr>
        <w:rFonts w:hint="default"/>
      </w:rPr>
    </w:lvl>
    <w:lvl w:ilvl="4">
      <w:start w:val="0"/>
      <w:numFmt w:val="bullet"/>
      <w:lvlText w:val="•"/>
      <w:lvlJc w:val="left"/>
      <w:pPr>
        <w:ind w:left="2108" w:hanging="180"/>
      </w:pPr>
      <w:rPr>
        <w:rFonts w:hint="default"/>
      </w:rPr>
    </w:lvl>
    <w:lvl w:ilvl="5">
      <w:start w:val="0"/>
      <w:numFmt w:val="bullet"/>
      <w:lvlText w:val="•"/>
      <w:lvlJc w:val="left"/>
      <w:pPr>
        <w:ind w:left="2395" w:hanging="180"/>
      </w:pPr>
      <w:rPr>
        <w:rFonts w:hint="default"/>
      </w:rPr>
    </w:lvl>
    <w:lvl w:ilvl="6">
      <w:start w:val="0"/>
      <w:numFmt w:val="bullet"/>
      <w:lvlText w:val="•"/>
      <w:lvlJc w:val="left"/>
      <w:pPr>
        <w:ind w:left="2683" w:hanging="180"/>
      </w:pPr>
      <w:rPr>
        <w:rFonts w:hint="default"/>
      </w:rPr>
    </w:lvl>
    <w:lvl w:ilvl="7">
      <w:start w:val="0"/>
      <w:numFmt w:val="bullet"/>
      <w:lvlText w:val="•"/>
      <w:lvlJc w:val="left"/>
      <w:pPr>
        <w:ind w:left="2970" w:hanging="180"/>
      </w:pPr>
      <w:rPr>
        <w:rFonts w:hint="default"/>
      </w:rPr>
    </w:lvl>
    <w:lvl w:ilvl="8">
      <w:start w:val="0"/>
      <w:numFmt w:val="bullet"/>
      <w:lvlText w:val="•"/>
      <w:lvlJc w:val="left"/>
      <w:pPr>
        <w:ind w:left="3257" w:hanging="180"/>
      </w:pPr>
      <w:rPr>
        <w:rFonts w:hint="default"/>
      </w:rPr>
    </w:lvl>
  </w:abstractNum>
  <w:abstractNum w:abstractNumId="4">
    <w:multiLevelType w:val="hybridMultilevel"/>
    <w:lvl w:ilvl="0">
      <w:start w:val="0"/>
      <w:numFmt w:val="bullet"/>
      <w:lvlText w:val="•"/>
      <w:lvlJc w:val="left"/>
      <w:pPr>
        <w:ind w:left="382" w:hanging="180"/>
      </w:pPr>
      <w:rPr>
        <w:rFonts w:hint="default" w:ascii="Calibri" w:hAnsi="Calibri" w:eastAsia="Calibri" w:cs="Calibri"/>
        <w:color w:val="231F20"/>
        <w:w w:val="56"/>
        <w:sz w:val="20"/>
        <w:szCs w:val="20"/>
      </w:rPr>
    </w:lvl>
    <w:lvl w:ilvl="1">
      <w:start w:val="0"/>
      <w:numFmt w:val="bullet"/>
      <w:lvlText w:val="•"/>
      <w:lvlJc w:val="left"/>
      <w:pPr>
        <w:ind w:left="855" w:hanging="280"/>
      </w:pPr>
      <w:rPr>
        <w:rFonts w:hint="default" w:ascii="Calibri" w:hAnsi="Calibri" w:eastAsia="Calibri" w:cs="Calibri"/>
        <w:color w:val="231F20"/>
        <w:w w:val="56"/>
        <w:sz w:val="20"/>
        <w:szCs w:val="20"/>
      </w:rPr>
    </w:lvl>
    <w:lvl w:ilvl="2">
      <w:start w:val="0"/>
      <w:numFmt w:val="bullet"/>
      <w:lvlText w:val="•"/>
      <w:lvlJc w:val="left"/>
      <w:pPr>
        <w:ind w:left="900" w:hanging="280"/>
      </w:pPr>
      <w:rPr>
        <w:rFonts w:hint="default"/>
      </w:rPr>
    </w:lvl>
    <w:lvl w:ilvl="3">
      <w:start w:val="0"/>
      <w:numFmt w:val="bullet"/>
      <w:lvlText w:val="•"/>
      <w:lvlJc w:val="left"/>
      <w:pPr>
        <w:ind w:left="317" w:hanging="280"/>
      </w:pPr>
      <w:rPr>
        <w:rFonts w:hint="default"/>
      </w:rPr>
    </w:lvl>
    <w:lvl w:ilvl="4">
      <w:start w:val="0"/>
      <w:numFmt w:val="bullet"/>
      <w:lvlText w:val="•"/>
      <w:lvlJc w:val="left"/>
      <w:pPr>
        <w:ind w:left="-265" w:hanging="280"/>
      </w:pPr>
      <w:rPr>
        <w:rFonts w:hint="default"/>
      </w:rPr>
    </w:lvl>
    <w:lvl w:ilvl="5">
      <w:start w:val="0"/>
      <w:numFmt w:val="bullet"/>
      <w:lvlText w:val="•"/>
      <w:lvlJc w:val="left"/>
      <w:pPr>
        <w:ind w:left="-847" w:hanging="280"/>
      </w:pPr>
      <w:rPr>
        <w:rFonts w:hint="default"/>
      </w:rPr>
    </w:lvl>
    <w:lvl w:ilvl="6">
      <w:start w:val="0"/>
      <w:numFmt w:val="bullet"/>
      <w:lvlText w:val="•"/>
      <w:lvlJc w:val="left"/>
      <w:pPr>
        <w:ind w:left="-1429" w:hanging="280"/>
      </w:pPr>
      <w:rPr>
        <w:rFonts w:hint="default"/>
      </w:rPr>
    </w:lvl>
    <w:lvl w:ilvl="7">
      <w:start w:val="0"/>
      <w:numFmt w:val="bullet"/>
      <w:lvlText w:val="•"/>
      <w:lvlJc w:val="left"/>
      <w:pPr>
        <w:ind w:left="-2012" w:hanging="280"/>
      </w:pPr>
      <w:rPr>
        <w:rFonts w:hint="default"/>
      </w:rPr>
    </w:lvl>
    <w:lvl w:ilvl="8">
      <w:start w:val="0"/>
      <w:numFmt w:val="bullet"/>
      <w:lvlText w:val="•"/>
      <w:lvlJc w:val="left"/>
      <w:pPr>
        <w:ind w:left="-2594" w:hanging="280"/>
      </w:pPr>
      <w:rPr>
        <w:rFonts w:hint="default"/>
      </w:rPr>
    </w:lvl>
  </w:abstractNum>
  <w:abstractNum w:abstractNumId="7">
    <w:multiLevelType w:val="hybridMultilevel"/>
    <w:lvl w:ilvl="0">
      <w:start w:val="1"/>
      <w:numFmt w:val="decimal"/>
      <w:lvlText w:val="%1."/>
      <w:lvlJc w:val="left"/>
      <w:pPr>
        <w:ind w:left="1038" w:hanging="360"/>
        <w:jc w:val="left"/>
      </w:pPr>
      <w:rPr>
        <w:rFonts w:hint="default" w:ascii="TisaPro" w:hAnsi="TisaPro" w:eastAsia="TisaPro" w:cs="TisaPro"/>
        <w:color w:val="231F20"/>
        <w:w w:val="100"/>
        <w:sz w:val="20"/>
        <w:szCs w:val="20"/>
      </w:rPr>
    </w:lvl>
    <w:lvl w:ilvl="1">
      <w:start w:val="0"/>
      <w:numFmt w:val="bullet"/>
      <w:lvlText w:val="•"/>
      <w:lvlJc w:val="left"/>
      <w:pPr>
        <w:ind w:left="1555" w:hanging="360"/>
      </w:pPr>
      <w:rPr>
        <w:rFonts w:hint="default"/>
      </w:rPr>
    </w:lvl>
    <w:lvl w:ilvl="2">
      <w:start w:val="0"/>
      <w:numFmt w:val="bullet"/>
      <w:lvlText w:val="•"/>
      <w:lvlJc w:val="left"/>
      <w:pPr>
        <w:ind w:left="2071" w:hanging="360"/>
      </w:pPr>
      <w:rPr>
        <w:rFonts w:hint="default"/>
      </w:rPr>
    </w:lvl>
    <w:lvl w:ilvl="3">
      <w:start w:val="0"/>
      <w:numFmt w:val="bullet"/>
      <w:lvlText w:val="•"/>
      <w:lvlJc w:val="left"/>
      <w:pPr>
        <w:ind w:left="2587" w:hanging="360"/>
      </w:pPr>
      <w:rPr>
        <w:rFonts w:hint="default"/>
      </w:rPr>
    </w:lvl>
    <w:lvl w:ilvl="4">
      <w:start w:val="0"/>
      <w:numFmt w:val="bullet"/>
      <w:lvlText w:val="•"/>
      <w:lvlJc w:val="left"/>
      <w:pPr>
        <w:ind w:left="3103" w:hanging="360"/>
      </w:pPr>
      <w:rPr>
        <w:rFonts w:hint="default"/>
      </w:rPr>
    </w:lvl>
    <w:lvl w:ilvl="5">
      <w:start w:val="0"/>
      <w:numFmt w:val="bullet"/>
      <w:lvlText w:val="•"/>
      <w:lvlJc w:val="left"/>
      <w:pPr>
        <w:ind w:left="3619" w:hanging="360"/>
      </w:pPr>
      <w:rPr>
        <w:rFonts w:hint="default"/>
      </w:rPr>
    </w:lvl>
    <w:lvl w:ilvl="6">
      <w:start w:val="0"/>
      <w:numFmt w:val="bullet"/>
      <w:lvlText w:val="•"/>
      <w:lvlJc w:val="left"/>
      <w:pPr>
        <w:ind w:left="4135" w:hanging="360"/>
      </w:pPr>
      <w:rPr>
        <w:rFonts w:hint="default"/>
      </w:rPr>
    </w:lvl>
    <w:lvl w:ilvl="7">
      <w:start w:val="0"/>
      <w:numFmt w:val="bullet"/>
      <w:lvlText w:val="•"/>
      <w:lvlJc w:val="left"/>
      <w:pPr>
        <w:ind w:left="4651" w:hanging="360"/>
      </w:pPr>
      <w:rPr>
        <w:rFonts w:hint="default"/>
      </w:rPr>
    </w:lvl>
    <w:lvl w:ilvl="8">
      <w:start w:val="0"/>
      <w:numFmt w:val="bullet"/>
      <w:lvlText w:val="•"/>
      <w:lvlJc w:val="left"/>
      <w:pPr>
        <w:ind w:left="5167" w:hanging="360"/>
      </w:pPr>
      <w:rPr>
        <w:rFonts w:hint="default"/>
      </w:rPr>
    </w:lvl>
  </w:abstractNum>
  <w:abstractNum w:abstractNumId="5">
    <w:multiLevelType w:val="hybridMultilevel"/>
    <w:lvl w:ilvl="0">
      <w:start w:val="0"/>
      <w:numFmt w:val="bullet"/>
      <w:lvlText w:val="•"/>
      <w:lvlJc w:val="left"/>
      <w:pPr>
        <w:ind w:left="420" w:hanging="180"/>
      </w:pPr>
      <w:rPr>
        <w:rFonts w:hint="default" w:ascii="Garamond" w:hAnsi="Garamond" w:eastAsia="Garamond" w:cs="Garamond"/>
        <w:color w:val="231F20"/>
        <w:spacing w:val="-17"/>
        <w:w w:val="99"/>
        <w:sz w:val="23"/>
        <w:szCs w:val="23"/>
      </w:rPr>
    </w:lvl>
    <w:lvl w:ilvl="1">
      <w:start w:val="0"/>
      <w:numFmt w:val="bullet"/>
      <w:lvlText w:val="•"/>
      <w:lvlJc w:val="left"/>
      <w:pPr>
        <w:ind w:left="647" w:hanging="180"/>
      </w:pPr>
      <w:rPr>
        <w:rFonts w:hint="default" w:ascii="Garamond" w:hAnsi="Garamond" w:eastAsia="Garamond" w:cs="Garamond"/>
        <w:color w:val="231F20"/>
        <w:spacing w:val="-17"/>
        <w:w w:val="100"/>
        <w:sz w:val="23"/>
        <w:szCs w:val="23"/>
      </w:rPr>
    </w:lvl>
    <w:lvl w:ilvl="2">
      <w:start w:val="0"/>
      <w:numFmt w:val="bullet"/>
      <w:lvlText w:val="•"/>
      <w:lvlJc w:val="left"/>
      <w:pPr>
        <w:ind w:left="911" w:hanging="180"/>
      </w:pPr>
      <w:rPr>
        <w:rFonts w:hint="default" w:ascii="Calibri" w:hAnsi="Calibri" w:eastAsia="Calibri" w:cs="Calibri"/>
        <w:color w:val="231F20"/>
        <w:w w:val="56"/>
        <w:sz w:val="20"/>
        <w:szCs w:val="20"/>
      </w:rPr>
    </w:lvl>
    <w:lvl w:ilvl="3">
      <w:start w:val="0"/>
      <w:numFmt w:val="bullet"/>
      <w:lvlText w:val="•"/>
      <w:lvlJc w:val="left"/>
      <w:pPr>
        <w:ind w:left="4720" w:hanging="180"/>
      </w:pPr>
      <w:rPr>
        <w:rFonts w:hint="default" w:ascii="Calibri" w:hAnsi="Calibri" w:eastAsia="Calibri" w:cs="Calibri"/>
        <w:color w:val="231F20"/>
        <w:w w:val="56"/>
        <w:sz w:val="20"/>
        <w:szCs w:val="20"/>
      </w:rPr>
    </w:lvl>
    <w:lvl w:ilvl="4">
      <w:start w:val="0"/>
      <w:numFmt w:val="bullet"/>
      <w:lvlText w:val="•"/>
      <w:lvlJc w:val="left"/>
      <w:pPr>
        <w:ind w:left="4040" w:hanging="180"/>
      </w:pPr>
      <w:rPr>
        <w:rFonts w:hint="default"/>
      </w:rPr>
    </w:lvl>
    <w:lvl w:ilvl="5">
      <w:start w:val="0"/>
      <w:numFmt w:val="bullet"/>
      <w:lvlText w:val="•"/>
      <w:lvlJc w:val="left"/>
      <w:pPr>
        <w:ind w:left="3360" w:hanging="180"/>
      </w:pPr>
      <w:rPr>
        <w:rFonts w:hint="default"/>
      </w:rPr>
    </w:lvl>
    <w:lvl w:ilvl="6">
      <w:start w:val="0"/>
      <w:numFmt w:val="bullet"/>
      <w:lvlText w:val="•"/>
      <w:lvlJc w:val="left"/>
      <w:pPr>
        <w:ind w:left="2680" w:hanging="180"/>
      </w:pPr>
      <w:rPr>
        <w:rFonts w:hint="default"/>
      </w:rPr>
    </w:lvl>
    <w:lvl w:ilvl="7">
      <w:start w:val="0"/>
      <w:numFmt w:val="bullet"/>
      <w:lvlText w:val="•"/>
      <w:lvlJc w:val="left"/>
      <w:pPr>
        <w:ind w:left="2000" w:hanging="180"/>
      </w:pPr>
      <w:rPr>
        <w:rFonts w:hint="default"/>
      </w:rPr>
    </w:lvl>
    <w:lvl w:ilvl="8">
      <w:start w:val="0"/>
      <w:numFmt w:val="bullet"/>
      <w:lvlText w:val="•"/>
      <w:lvlJc w:val="left"/>
      <w:pPr>
        <w:ind w:left="1320" w:hanging="180"/>
      </w:pPr>
      <w:rPr>
        <w:rFonts w:hint="default"/>
      </w:rPr>
    </w:lvl>
  </w:abstractNum>
  <w:abstractNum w:abstractNumId="3">
    <w:multiLevelType w:val="hybridMultilevel"/>
    <w:lvl w:ilvl="0">
      <w:start w:val="1"/>
      <w:numFmt w:val="decimal"/>
      <w:lvlText w:val="%1."/>
      <w:lvlJc w:val="left"/>
      <w:pPr>
        <w:ind w:left="381" w:hanging="172"/>
        <w:jc w:val="left"/>
      </w:pPr>
      <w:rPr>
        <w:rFonts w:hint="default" w:ascii="TisaPro" w:hAnsi="TisaPro" w:eastAsia="TisaPro" w:cs="TisaPro"/>
        <w:color w:val="231F20"/>
        <w:w w:val="100"/>
        <w:sz w:val="19"/>
        <w:szCs w:val="19"/>
      </w:rPr>
    </w:lvl>
    <w:lvl w:ilvl="1">
      <w:start w:val="0"/>
      <w:numFmt w:val="bullet"/>
      <w:lvlText w:val="•"/>
      <w:lvlJc w:val="left"/>
      <w:pPr>
        <w:ind w:left="624" w:hanging="172"/>
      </w:pPr>
      <w:rPr>
        <w:rFonts w:hint="default"/>
      </w:rPr>
    </w:lvl>
    <w:lvl w:ilvl="2">
      <w:start w:val="0"/>
      <w:numFmt w:val="bullet"/>
      <w:lvlText w:val="•"/>
      <w:lvlJc w:val="left"/>
      <w:pPr>
        <w:ind w:left="869" w:hanging="172"/>
      </w:pPr>
      <w:rPr>
        <w:rFonts w:hint="default"/>
      </w:rPr>
    </w:lvl>
    <w:lvl w:ilvl="3">
      <w:start w:val="0"/>
      <w:numFmt w:val="bullet"/>
      <w:lvlText w:val="•"/>
      <w:lvlJc w:val="left"/>
      <w:pPr>
        <w:ind w:left="1113" w:hanging="172"/>
      </w:pPr>
      <w:rPr>
        <w:rFonts w:hint="default"/>
      </w:rPr>
    </w:lvl>
    <w:lvl w:ilvl="4">
      <w:start w:val="0"/>
      <w:numFmt w:val="bullet"/>
      <w:lvlText w:val="•"/>
      <w:lvlJc w:val="left"/>
      <w:pPr>
        <w:ind w:left="1358" w:hanging="172"/>
      </w:pPr>
      <w:rPr>
        <w:rFonts w:hint="default"/>
      </w:rPr>
    </w:lvl>
    <w:lvl w:ilvl="5">
      <w:start w:val="0"/>
      <w:numFmt w:val="bullet"/>
      <w:lvlText w:val="•"/>
      <w:lvlJc w:val="left"/>
      <w:pPr>
        <w:ind w:left="1603" w:hanging="172"/>
      </w:pPr>
      <w:rPr>
        <w:rFonts w:hint="default"/>
      </w:rPr>
    </w:lvl>
    <w:lvl w:ilvl="6">
      <w:start w:val="0"/>
      <w:numFmt w:val="bullet"/>
      <w:lvlText w:val="•"/>
      <w:lvlJc w:val="left"/>
      <w:pPr>
        <w:ind w:left="1847" w:hanging="172"/>
      </w:pPr>
      <w:rPr>
        <w:rFonts w:hint="default"/>
      </w:rPr>
    </w:lvl>
    <w:lvl w:ilvl="7">
      <w:start w:val="0"/>
      <w:numFmt w:val="bullet"/>
      <w:lvlText w:val="•"/>
      <w:lvlJc w:val="left"/>
      <w:pPr>
        <w:ind w:left="2092" w:hanging="172"/>
      </w:pPr>
      <w:rPr>
        <w:rFonts w:hint="default"/>
      </w:rPr>
    </w:lvl>
    <w:lvl w:ilvl="8">
      <w:start w:val="0"/>
      <w:numFmt w:val="bullet"/>
      <w:lvlText w:val="•"/>
      <w:lvlJc w:val="left"/>
      <w:pPr>
        <w:ind w:left="2337" w:hanging="172"/>
      </w:pPr>
      <w:rPr>
        <w:rFonts w:hint="default"/>
      </w:rPr>
    </w:lvl>
  </w:abstractNum>
  <w:abstractNum w:abstractNumId="2">
    <w:multiLevelType w:val="hybridMultilevel"/>
    <w:lvl w:ilvl="0">
      <w:start w:val="1"/>
      <w:numFmt w:val="lowerLetter"/>
      <w:lvlText w:val="%1)"/>
      <w:lvlJc w:val="left"/>
      <w:pPr>
        <w:ind w:left="1016" w:hanging="361"/>
        <w:jc w:val="left"/>
      </w:pPr>
      <w:rPr>
        <w:rFonts w:hint="default" w:ascii="TisaPro" w:hAnsi="TisaPro" w:eastAsia="TisaPro" w:cs="TisaPro"/>
        <w:color w:val="231F20"/>
        <w:spacing w:val="-6"/>
        <w:w w:val="99"/>
        <w:sz w:val="19"/>
        <w:szCs w:val="19"/>
      </w:rPr>
    </w:lvl>
    <w:lvl w:ilvl="1">
      <w:start w:val="0"/>
      <w:numFmt w:val="bullet"/>
      <w:lvlText w:val="•"/>
      <w:lvlJc w:val="left"/>
      <w:pPr>
        <w:ind w:left="2142" w:hanging="361"/>
      </w:pPr>
      <w:rPr>
        <w:rFonts w:hint="default"/>
      </w:rPr>
    </w:lvl>
    <w:lvl w:ilvl="2">
      <w:start w:val="0"/>
      <w:numFmt w:val="bullet"/>
      <w:lvlText w:val="•"/>
      <w:lvlJc w:val="left"/>
      <w:pPr>
        <w:ind w:left="3264" w:hanging="361"/>
      </w:pPr>
      <w:rPr>
        <w:rFonts w:hint="default"/>
      </w:rPr>
    </w:lvl>
    <w:lvl w:ilvl="3">
      <w:start w:val="0"/>
      <w:numFmt w:val="bullet"/>
      <w:lvlText w:val="•"/>
      <w:lvlJc w:val="left"/>
      <w:pPr>
        <w:ind w:left="4386" w:hanging="361"/>
      </w:pPr>
      <w:rPr>
        <w:rFonts w:hint="default"/>
      </w:rPr>
    </w:lvl>
    <w:lvl w:ilvl="4">
      <w:start w:val="0"/>
      <w:numFmt w:val="bullet"/>
      <w:lvlText w:val="•"/>
      <w:lvlJc w:val="left"/>
      <w:pPr>
        <w:ind w:left="5508" w:hanging="361"/>
      </w:pPr>
      <w:rPr>
        <w:rFonts w:hint="default"/>
      </w:rPr>
    </w:lvl>
    <w:lvl w:ilvl="5">
      <w:start w:val="0"/>
      <w:numFmt w:val="bullet"/>
      <w:lvlText w:val="•"/>
      <w:lvlJc w:val="left"/>
      <w:pPr>
        <w:ind w:left="6630" w:hanging="361"/>
      </w:pPr>
      <w:rPr>
        <w:rFonts w:hint="default"/>
      </w:rPr>
    </w:lvl>
    <w:lvl w:ilvl="6">
      <w:start w:val="0"/>
      <w:numFmt w:val="bullet"/>
      <w:lvlText w:val="•"/>
      <w:lvlJc w:val="left"/>
      <w:pPr>
        <w:ind w:left="7752" w:hanging="361"/>
      </w:pPr>
      <w:rPr>
        <w:rFonts w:hint="default"/>
      </w:rPr>
    </w:lvl>
    <w:lvl w:ilvl="7">
      <w:start w:val="0"/>
      <w:numFmt w:val="bullet"/>
      <w:lvlText w:val="•"/>
      <w:lvlJc w:val="left"/>
      <w:pPr>
        <w:ind w:left="8874" w:hanging="361"/>
      </w:pPr>
      <w:rPr>
        <w:rFonts w:hint="default"/>
      </w:rPr>
    </w:lvl>
    <w:lvl w:ilvl="8">
      <w:start w:val="0"/>
      <w:numFmt w:val="bullet"/>
      <w:lvlText w:val="•"/>
      <w:lvlJc w:val="left"/>
      <w:pPr>
        <w:ind w:left="9996" w:hanging="361"/>
      </w:pPr>
      <w:rPr>
        <w:rFonts w:hint="default"/>
      </w:rPr>
    </w:lvl>
  </w:abstractNum>
  <w:abstractNum w:abstractNumId="1">
    <w:multiLevelType w:val="hybridMultilevel"/>
    <w:lvl w:ilvl="0">
      <w:start w:val="0"/>
      <w:numFmt w:val="bullet"/>
      <w:lvlText w:val="•"/>
      <w:lvlJc w:val="left"/>
      <w:pPr>
        <w:ind w:left="688" w:hanging="180"/>
      </w:pPr>
      <w:rPr>
        <w:rFonts w:hint="default" w:ascii="Calibri" w:hAnsi="Calibri" w:eastAsia="Calibri" w:cs="Calibri"/>
        <w:color w:val="231F20"/>
        <w:w w:val="56"/>
        <w:sz w:val="20"/>
        <w:szCs w:val="20"/>
      </w:rPr>
    </w:lvl>
    <w:lvl w:ilvl="1">
      <w:start w:val="0"/>
      <w:numFmt w:val="bullet"/>
      <w:lvlText w:val="•"/>
      <w:lvlJc w:val="left"/>
      <w:pPr>
        <w:ind w:left="960" w:hanging="180"/>
      </w:pPr>
      <w:rPr>
        <w:rFonts w:hint="default" w:ascii="Calibri" w:hAnsi="Calibri" w:eastAsia="Calibri" w:cs="Calibri"/>
        <w:color w:val="231F20"/>
        <w:w w:val="56"/>
        <w:sz w:val="20"/>
        <w:szCs w:val="20"/>
      </w:rPr>
    </w:lvl>
    <w:lvl w:ilvl="2">
      <w:start w:val="0"/>
      <w:numFmt w:val="bullet"/>
      <w:lvlText w:val="•"/>
      <w:lvlJc w:val="left"/>
      <w:pPr>
        <w:ind w:left="852" w:hanging="180"/>
      </w:pPr>
      <w:rPr>
        <w:rFonts w:hint="default"/>
      </w:rPr>
    </w:lvl>
    <w:lvl w:ilvl="3">
      <w:start w:val="0"/>
      <w:numFmt w:val="bullet"/>
      <w:lvlText w:val="•"/>
      <w:lvlJc w:val="left"/>
      <w:pPr>
        <w:ind w:left="745" w:hanging="180"/>
      </w:pPr>
      <w:rPr>
        <w:rFonts w:hint="default"/>
      </w:rPr>
    </w:lvl>
    <w:lvl w:ilvl="4">
      <w:start w:val="0"/>
      <w:numFmt w:val="bullet"/>
      <w:lvlText w:val="•"/>
      <w:lvlJc w:val="left"/>
      <w:pPr>
        <w:ind w:left="638" w:hanging="180"/>
      </w:pPr>
      <w:rPr>
        <w:rFonts w:hint="default"/>
      </w:rPr>
    </w:lvl>
    <w:lvl w:ilvl="5">
      <w:start w:val="0"/>
      <w:numFmt w:val="bullet"/>
      <w:lvlText w:val="•"/>
      <w:lvlJc w:val="left"/>
      <w:pPr>
        <w:ind w:left="531" w:hanging="180"/>
      </w:pPr>
      <w:rPr>
        <w:rFonts w:hint="default"/>
      </w:rPr>
    </w:lvl>
    <w:lvl w:ilvl="6">
      <w:start w:val="0"/>
      <w:numFmt w:val="bullet"/>
      <w:lvlText w:val="•"/>
      <w:lvlJc w:val="left"/>
      <w:pPr>
        <w:ind w:left="424" w:hanging="180"/>
      </w:pPr>
      <w:rPr>
        <w:rFonts w:hint="default"/>
      </w:rPr>
    </w:lvl>
    <w:lvl w:ilvl="7">
      <w:start w:val="0"/>
      <w:numFmt w:val="bullet"/>
      <w:lvlText w:val="•"/>
      <w:lvlJc w:val="left"/>
      <w:pPr>
        <w:ind w:left="317" w:hanging="180"/>
      </w:pPr>
      <w:rPr>
        <w:rFonts w:hint="default"/>
      </w:rPr>
    </w:lvl>
    <w:lvl w:ilvl="8">
      <w:start w:val="0"/>
      <w:numFmt w:val="bullet"/>
      <w:lvlText w:val="•"/>
      <w:lvlJc w:val="left"/>
      <w:pPr>
        <w:ind w:left="210" w:hanging="180"/>
      </w:pPr>
      <w:rPr>
        <w:rFonts w:hint="default"/>
      </w:rPr>
    </w:lvl>
  </w:abstractNum>
  <w:num w:numId="7">
    <w:abstractNumId w:val="6"/>
  </w:num>
  <w:num w:numId="1">
    <w:abstractNumId w:val="0"/>
  </w:num>
  <w:num w:numId="5">
    <w:abstractNumId w:val="4"/>
  </w:num>
  <w:num w:numId="8">
    <w:abstractNumId w:val="7"/>
  </w:num>
  <w:num w:numId="6">
    <w:abstractNumId w:val="5"/>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saPro" w:hAnsi="TisaPro" w:eastAsia="TisaPro" w:cs="TisaPro"/>
    </w:rPr>
  </w:style>
  <w:style w:styleId="BodyText" w:type="paragraph">
    <w:name w:val="Body Text"/>
    <w:basedOn w:val="Normal"/>
    <w:uiPriority w:val="1"/>
    <w:qFormat/>
    <w:pPr/>
    <w:rPr>
      <w:rFonts w:ascii="TisaPro" w:hAnsi="TisaPro" w:eastAsia="TisaPro" w:cs="TisaPro"/>
      <w:sz w:val="19"/>
      <w:szCs w:val="19"/>
    </w:rPr>
  </w:style>
  <w:style w:styleId="Heading1" w:type="paragraph">
    <w:name w:val="Heading 1"/>
    <w:basedOn w:val="Normal"/>
    <w:uiPriority w:val="1"/>
    <w:qFormat/>
    <w:pPr>
      <w:ind w:left="237"/>
      <w:outlineLvl w:val="1"/>
    </w:pPr>
    <w:rPr>
      <w:rFonts w:ascii="Bebas" w:hAnsi="Bebas" w:eastAsia="Bebas" w:cs="Bebas"/>
      <w:sz w:val="164"/>
      <w:szCs w:val="164"/>
    </w:rPr>
  </w:style>
  <w:style w:styleId="Heading2" w:type="paragraph">
    <w:name w:val="Heading 2"/>
    <w:basedOn w:val="Normal"/>
    <w:uiPriority w:val="1"/>
    <w:qFormat/>
    <w:pPr>
      <w:spacing w:before="100"/>
      <w:ind w:left="925"/>
      <w:outlineLvl w:val="2"/>
    </w:pPr>
    <w:rPr>
      <w:rFonts w:ascii="Bebas" w:hAnsi="Bebas" w:eastAsia="Bebas" w:cs="Bebas"/>
      <w:sz w:val="132"/>
      <w:szCs w:val="132"/>
    </w:rPr>
  </w:style>
  <w:style w:styleId="Heading3" w:type="paragraph">
    <w:name w:val="Heading 3"/>
    <w:basedOn w:val="Normal"/>
    <w:uiPriority w:val="1"/>
    <w:qFormat/>
    <w:pPr>
      <w:ind w:left="3"/>
      <w:outlineLvl w:val="3"/>
    </w:pPr>
    <w:rPr>
      <w:rFonts w:ascii="Bebas" w:hAnsi="Bebas" w:eastAsia="Bebas" w:cs="Bebas"/>
      <w:sz w:val="106"/>
      <w:szCs w:val="106"/>
    </w:rPr>
  </w:style>
  <w:style w:styleId="Heading4" w:type="paragraph">
    <w:name w:val="Heading 4"/>
    <w:basedOn w:val="Normal"/>
    <w:uiPriority w:val="1"/>
    <w:qFormat/>
    <w:pPr>
      <w:outlineLvl w:val="4"/>
    </w:pPr>
    <w:rPr>
      <w:rFonts w:ascii="Bebas" w:hAnsi="Bebas" w:eastAsia="Bebas" w:cs="Bebas"/>
      <w:sz w:val="98"/>
      <w:szCs w:val="98"/>
    </w:rPr>
  </w:style>
  <w:style w:styleId="Heading5" w:type="paragraph">
    <w:name w:val="Heading 5"/>
    <w:basedOn w:val="Normal"/>
    <w:uiPriority w:val="1"/>
    <w:qFormat/>
    <w:pPr>
      <w:spacing w:before="77"/>
      <w:ind w:left="630"/>
      <w:outlineLvl w:val="5"/>
    </w:pPr>
    <w:rPr>
      <w:rFonts w:ascii="Bebas" w:hAnsi="Bebas" w:eastAsia="Bebas" w:cs="Bebas"/>
      <w:sz w:val="96"/>
      <w:szCs w:val="96"/>
    </w:rPr>
  </w:style>
  <w:style w:styleId="Heading6" w:type="paragraph">
    <w:name w:val="Heading 6"/>
    <w:basedOn w:val="Normal"/>
    <w:uiPriority w:val="1"/>
    <w:qFormat/>
    <w:pPr>
      <w:spacing w:before="267"/>
      <w:ind w:left="1783"/>
      <w:outlineLvl w:val="6"/>
    </w:pPr>
    <w:rPr>
      <w:rFonts w:ascii="Bebas" w:hAnsi="Bebas" w:eastAsia="Bebas" w:cs="Bebas"/>
      <w:sz w:val="88"/>
      <w:szCs w:val="88"/>
    </w:rPr>
  </w:style>
  <w:style w:styleId="Heading7" w:type="paragraph">
    <w:name w:val="Heading 7"/>
    <w:basedOn w:val="Normal"/>
    <w:uiPriority w:val="1"/>
    <w:qFormat/>
    <w:pPr>
      <w:spacing w:before="17"/>
      <w:ind w:left="720"/>
      <w:outlineLvl w:val="7"/>
    </w:pPr>
    <w:rPr>
      <w:rFonts w:ascii="Calibri" w:hAnsi="Calibri" w:eastAsia="Calibri" w:cs="Calibri"/>
      <w:b/>
      <w:bCs/>
      <w:sz w:val="60"/>
      <w:szCs w:val="60"/>
    </w:rPr>
  </w:style>
  <w:style w:styleId="Heading8" w:type="paragraph">
    <w:name w:val="Heading 8"/>
    <w:basedOn w:val="Normal"/>
    <w:uiPriority w:val="1"/>
    <w:qFormat/>
    <w:pPr>
      <w:ind w:left="680"/>
      <w:outlineLvl w:val="8"/>
    </w:pPr>
    <w:rPr>
      <w:rFonts w:ascii="Bebas" w:hAnsi="Bebas" w:eastAsia="Bebas" w:cs="Bebas"/>
      <w:sz w:val="54"/>
      <w:szCs w:val="54"/>
    </w:rPr>
  </w:style>
  <w:style w:styleId="Heading9" w:type="paragraph">
    <w:name w:val="Heading 9"/>
    <w:basedOn w:val="Normal"/>
    <w:uiPriority w:val="1"/>
    <w:qFormat/>
    <w:pPr>
      <w:spacing w:line="669" w:lineRule="exact"/>
      <w:ind w:left="720"/>
      <w:outlineLvl w:val="9"/>
    </w:pPr>
    <w:rPr>
      <w:rFonts w:ascii="Bebas" w:hAnsi="Bebas" w:eastAsia="Bebas" w:cs="Bebas"/>
      <w:sz w:val="52"/>
      <w:szCs w:val="52"/>
    </w:rPr>
  </w:style>
  <w:style w:styleId="ListParagraph" w:type="paragraph">
    <w:name w:val="List Paragraph"/>
    <w:basedOn w:val="Normal"/>
    <w:uiPriority w:val="1"/>
    <w:qFormat/>
    <w:pPr>
      <w:ind w:left="647" w:hanging="180"/>
    </w:pPr>
    <w:rPr>
      <w:rFonts w:ascii="TisaPro" w:hAnsi="TisaPro" w:eastAsia="TisaPro" w:cs="TisaPro"/>
    </w:rPr>
  </w:style>
  <w:style w:styleId="TableParagraph" w:type="paragraph">
    <w:name w:val="Table Paragraph"/>
    <w:basedOn w:val="Normal"/>
    <w:uiPriority w:val="1"/>
    <w:qFormat/>
    <w:pPr>
      <w:spacing w:before="24"/>
      <w:jc w:val="right"/>
    </w:pPr>
    <w:rPr>
      <w:rFonts w:ascii="TisaPro" w:hAnsi="TisaPro" w:eastAsia="TisaPro" w:cs="TisaPro"/>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hyperlink" Target="http://www.collegept.org/" TargetMode="Externa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hyperlink" Target="mailto:president@collegept.org" TargetMode="External"/><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hyperlink" Target="mailto:stanchak@collegept.org" TargetMode="External"/><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hyperlink" Target="mailto:pflach@collegept.org" TargetMode="Externa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jpeg"/><Relationship Id="rId23" Type="http://schemas.openxmlformats.org/officeDocument/2006/relationships/hyperlink" Target="mailto:practiceadvice@collegept.org" TargetMode="External"/><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jpeg"/><Relationship Id="rId36" Type="http://schemas.openxmlformats.org/officeDocument/2006/relationships/image" Target="media/image27.jpeg"/><Relationship Id="rId37" Type="http://schemas.openxmlformats.org/officeDocument/2006/relationships/image" Target="media/image28.jpeg"/><Relationship Id="rId38" Type="http://schemas.openxmlformats.org/officeDocument/2006/relationships/image" Target="media/image29.png"/><Relationship Id="rId39" Type="http://schemas.openxmlformats.org/officeDocument/2006/relationships/image" Target="media/image30.jpeg"/><Relationship Id="rId40" Type="http://schemas.openxmlformats.org/officeDocument/2006/relationships/image" Target="media/image31.jpe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hyperlink" Target="mailto:info@collegept.org" TargetMode="External"/><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2020-05-06T17:00:58Z</dcterms:created>
  <dcterms:modified xsi:type="dcterms:W3CDTF">2020-05-06T17:00:58Z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2015-07-31T00:00:00Z</vt:filetime>
  </property>
  <property fmtid="{D5CDD505-2E9C-101B-9397-08002B2CF9AE}" pid="3" name="LastSaved">
    <vt:filetime>2020-05-06T00:00:00Z</vt:filetime>
  </property>
</Properties>
</file>